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D3F" w:rsidRPr="00AB4D3F" w:rsidRDefault="00E86E45" w:rsidP="00E86E45">
      <w:pPr>
        <w:widowControl w:val="0"/>
        <w:tabs>
          <w:tab w:val="right" w:pos="9639"/>
          <w:tab w:val="right" w:pos="13323"/>
        </w:tabs>
        <w:spacing w:after="0"/>
        <w:jc w:val="both"/>
        <w:rPr>
          <w:rFonts w:ascii="Arial" w:hAnsi="Arial" w:cs="Arial"/>
          <w:b/>
          <w:bCs/>
          <w:color w:val="808080"/>
          <w:sz w:val="26"/>
          <w:szCs w:val="26"/>
        </w:rPr>
      </w:pPr>
      <w:r w:rsidRPr="00C45A63">
        <w:rPr>
          <w:rFonts w:ascii="Arial" w:hAnsi="Arial" w:cs="Arial"/>
          <w:b/>
          <w:noProof/>
          <w:sz w:val="24"/>
          <w:szCs w:val="24"/>
        </w:rPr>
        <w:t>3GPPRAN4#</w:t>
      </w:r>
      <w:r w:rsidR="00787E26">
        <w:rPr>
          <w:rFonts w:ascii="Arial" w:hAnsi="Arial" w:cs="Arial"/>
          <w:b/>
          <w:noProof/>
          <w:sz w:val="24"/>
          <w:szCs w:val="24"/>
        </w:rPr>
        <w:t>91</w:t>
      </w:r>
      <w:r w:rsidRPr="004B7E17">
        <w:rPr>
          <w:rFonts w:ascii="Arial" w:hAnsi="Arial" w:cs="Arial"/>
          <w:b/>
          <w:noProof/>
          <w:sz w:val="24"/>
          <w:szCs w:val="24"/>
        </w:rPr>
        <w:tab/>
      </w:r>
      <w:r w:rsidR="007B346E">
        <w:rPr>
          <w:rFonts w:ascii="Arial" w:hAnsi="Arial" w:cs="Arial"/>
          <w:b/>
          <w:bCs/>
          <w:color w:val="808080"/>
          <w:sz w:val="26"/>
          <w:szCs w:val="26"/>
        </w:rPr>
        <w:t>R4-1</w:t>
      </w:r>
      <w:r w:rsidR="00AB4D3F">
        <w:rPr>
          <w:rFonts w:ascii="Arial" w:hAnsi="Arial" w:cs="Arial"/>
          <w:b/>
          <w:bCs/>
          <w:color w:val="808080"/>
          <w:sz w:val="26"/>
          <w:szCs w:val="26"/>
        </w:rPr>
        <w:t>90</w:t>
      </w:r>
      <w:r w:rsidR="00787E26">
        <w:rPr>
          <w:rFonts w:ascii="Arial" w:hAnsi="Arial" w:cs="Arial"/>
          <w:b/>
          <w:bCs/>
          <w:color w:val="808080"/>
          <w:sz w:val="26"/>
          <w:szCs w:val="26"/>
        </w:rPr>
        <w:t>6989</w:t>
      </w:r>
    </w:p>
    <w:p w:rsidR="00E86E45" w:rsidRDefault="00787E26" w:rsidP="00E86E45">
      <w:pPr>
        <w:pStyle w:val="Footer"/>
        <w:jc w:val="both"/>
        <w:rPr>
          <w:i w:val="0"/>
          <w:noProof w:val="0"/>
          <w:sz w:val="24"/>
          <w:szCs w:val="24"/>
          <w:lang w:eastAsia="ja-JP"/>
        </w:rPr>
      </w:pPr>
      <w:r>
        <w:rPr>
          <w:rFonts w:eastAsia="SimSun"/>
          <w:i w:val="0"/>
          <w:noProof w:val="0"/>
          <w:sz w:val="24"/>
          <w:szCs w:val="24"/>
        </w:rPr>
        <w:t>Reno</w:t>
      </w:r>
      <w:r w:rsidR="00E86E45">
        <w:rPr>
          <w:i w:val="0"/>
          <w:noProof w:val="0"/>
          <w:sz w:val="24"/>
          <w:szCs w:val="24"/>
          <w:lang w:eastAsia="ja-JP"/>
        </w:rPr>
        <w:t xml:space="preserve">, </w:t>
      </w:r>
      <w:r>
        <w:rPr>
          <w:i w:val="0"/>
          <w:noProof w:val="0"/>
          <w:sz w:val="24"/>
          <w:szCs w:val="24"/>
          <w:lang w:eastAsia="ja-JP"/>
        </w:rPr>
        <w:t>USA</w:t>
      </w:r>
      <w:r w:rsidR="00E86E45">
        <w:rPr>
          <w:i w:val="0"/>
          <w:noProof w:val="0"/>
          <w:sz w:val="24"/>
          <w:szCs w:val="24"/>
          <w:lang w:eastAsia="ja-JP"/>
        </w:rPr>
        <w:t xml:space="preserve"> </w:t>
      </w:r>
      <w:r>
        <w:rPr>
          <w:i w:val="0"/>
          <w:noProof w:val="0"/>
          <w:sz w:val="24"/>
          <w:szCs w:val="24"/>
          <w:lang w:eastAsia="ja-JP"/>
        </w:rPr>
        <w:t>May</w:t>
      </w:r>
      <w:r w:rsidR="00E86E45">
        <w:rPr>
          <w:i w:val="0"/>
          <w:noProof w:val="0"/>
          <w:sz w:val="24"/>
          <w:szCs w:val="24"/>
          <w:lang w:eastAsia="ja-JP"/>
        </w:rPr>
        <w:t xml:space="preserve"> </w:t>
      </w:r>
      <w:r>
        <w:rPr>
          <w:i w:val="0"/>
          <w:noProof w:val="0"/>
          <w:sz w:val="24"/>
          <w:szCs w:val="24"/>
          <w:lang w:eastAsia="ja-JP"/>
        </w:rPr>
        <w:t>13</w:t>
      </w:r>
      <w:r w:rsidR="008B25CE">
        <w:rPr>
          <w:i w:val="0"/>
          <w:noProof w:val="0"/>
          <w:sz w:val="24"/>
          <w:szCs w:val="24"/>
          <w:vertAlign w:val="superscript"/>
          <w:lang w:eastAsia="ja-JP"/>
        </w:rPr>
        <w:t>th</w:t>
      </w:r>
      <w:r w:rsidR="00E86E45">
        <w:rPr>
          <w:i w:val="0"/>
          <w:noProof w:val="0"/>
          <w:sz w:val="24"/>
          <w:szCs w:val="24"/>
          <w:lang w:eastAsia="ja-JP"/>
        </w:rPr>
        <w:t xml:space="preserve"> </w:t>
      </w:r>
      <w:r w:rsidR="00C03FC0">
        <w:rPr>
          <w:i w:val="0"/>
          <w:noProof w:val="0"/>
          <w:sz w:val="24"/>
          <w:szCs w:val="24"/>
          <w:lang w:eastAsia="ja-JP"/>
        </w:rPr>
        <w:t xml:space="preserve">- </w:t>
      </w:r>
      <w:r w:rsidR="00AD4B36">
        <w:rPr>
          <w:i w:val="0"/>
          <w:noProof w:val="0"/>
          <w:sz w:val="24"/>
          <w:szCs w:val="24"/>
          <w:lang w:eastAsia="ja-JP"/>
        </w:rPr>
        <w:t>1</w:t>
      </w:r>
      <w:r>
        <w:rPr>
          <w:i w:val="0"/>
          <w:noProof w:val="0"/>
          <w:sz w:val="24"/>
          <w:szCs w:val="24"/>
          <w:lang w:eastAsia="ja-JP"/>
        </w:rPr>
        <w:t>7</w:t>
      </w:r>
      <w:r w:rsidR="00AD4B36" w:rsidRPr="00AD4B36">
        <w:rPr>
          <w:i w:val="0"/>
          <w:noProof w:val="0"/>
          <w:sz w:val="24"/>
          <w:szCs w:val="24"/>
          <w:vertAlign w:val="superscript"/>
          <w:lang w:eastAsia="ja-JP"/>
        </w:rPr>
        <w:t>th</w:t>
      </w:r>
      <w:r w:rsidR="00E86E45" w:rsidRPr="004B7E17">
        <w:rPr>
          <w:i w:val="0"/>
          <w:noProof w:val="0"/>
          <w:sz w:val="24"/>
          <w:szCs w:val="24"/>
          <w:lang w:eastAsia="ja-JP"/>
        </w:rPr>
        <w:t>, 201</w:t>
      </w:r>
      <w:r w:rsidR="00DB7D74">
        <w:rPr>
          <w:i w:val="0"/>
          <w:noProof w:val="0"/>
          <w:sz w:val="24"/>
          <w:szCs w:val="24"/>
          <w:lang w:eastAsia="ja-JP"/>
        </w:rPr>
        <w:t>9</w:t>
      </w:r>
    </w:p>
    <w:p w:rsidR="00E86E45" w:rsidRDefault="00E86E45" w:rsidP="00E86E45">
      <w:pPr>
        <w:pStyle w:val="Footer"/>
        <w:jc w:val="both"/>
        <w:rPr>
          <w:noProof w:val="0"/>
        </w:rPr>
      </w:pPr>
    </w:p>
    <w:p w:rsidR="00E86E45" w:rsidRPr="00A510C0" w:rsidRDefault="00E86E45" w:rsidP="00E86E45">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8E4EC1">
        <w:rPr>
          <w:rFonts w:ascii="Arial" w:hAnsi="Arial"/>
          <w:b/>
          <w:sz w:val="24"/>
        </w:rPr>
        <w:t>Delay</w:t>
      </w:r>
      <w:r w:rsidR="008B25CE">
        <w:rPr>
          <w:rFonts w:ascii="Arial" w:hAnsi="Arial"/>
          <w:b/>
          <w:sz w:val="24"/>
        </w:rPr>
        <w:t xml:space="preserve"> Requirements for </w:t>
      </w:r>
      <w:r w:rsidR="009A1C8F">
        <w:rPr>
          <w:rFonts w:ascii="Arial" w:hAnsi="Arial"/>
          <w:b/>
          <w:sz w:val="24"/>
        </w:rPr>
        <w:t xml:space="preserve">active TCI state </w:t>
      </w:r>
      <w:r w:rsidR="008B25CE">
        <w:rPr>
          <w:rFonts w:ascii="Arial" w:hAnsi="Arial"/>
          <w:b/>
          <w:sz w:val="24"/>
        </w:rPr>
        <w:t>switch</w:t>
      </w:r>
      <w:r w:rsidR="00C03FC0">
        <w:rPr>
          <w:rFonts w:ascii="Arial" w:hAnsi="Arial"/>
          <w:b/>
          <w:sz w:val="24"/>
        </w:rPr>
        <w:t xml:space="preserve"> for PDCCH and PDSCH</w:t>
      </w:r>
      <w:r>
        <w:rPr>
          <w:rFonts w:ascii="Arial" w:eastAsia="SimSun" w:hAnsi="Arial"/>
          <w:b/>
          <w:sz w:val="24"/>
          <w:lang w:eastAsia="zh-CN"/>
        </w:rPr>
        <w:t xml:space="preserve"> </w:t>
      </w:r>
    </w:p>
    <w:p w:rsidR="00E86E45" w:rsidRPr="00D372E9" w:rsidRDefault="00E86E45" w:rsidP="00E86E45">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E86E45" w:rsidRDefault="00E86E45" w:rsidP="00E86E45">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4D32C9" w:rsidRPr="004D32C9">
        <w:rPr>
          <w:rFonts w:ascii="Arial" w:hAnsi="Arial" w:cs="Arial"/>
          <w:b/>
          <w:color w:val="000000"/>
          <w:sz w:val="24"/>
          <w:szCs w:val="24"/>
        </w:rPr>
        <w:tab/>
      </w:r>
      <w:r w:rsidR="00AD4B36" w:rsidRPr="00AD4B36">
        <w:rPr>
          <w:rFonts w:ascii="Arial" w:hAnsi="Arial" w:cs="Arial"/>
          <w:b/>
          <w:color w:val="000000"/>
          <w:sz w:val="24"/>
          <w:szCs w:val="24"/>
        </w:rPr>
        <w:t>6.10.7.4.1</w:t>
      </w:r>
      <w:r w:rsidR="00AD4B36" w:rsidRPr="00AD4B36">
        <w:rPr>
          <w:rFonts w:ascii="Arial" w:hAnsi="Arial" w:cs="Arial"/>
          <w:b/>
          <w:color w:val="000000"/>
          <w:sz w:val="24"/>
          <w:szCs w:val="24"/>
        </w:rPr>
        <w:tab/>
        <w:t>TCI state switching delay</w:t>
      </w:r>
      <w:r w:rsidR="004D32C9" w:rsidRPr="004D32C9">
        <w:rPr>
          <w:rFonts w:ascii="Arial" w:hAnsi="Arial" w:cs="Arial"/>
          <w:b/>
          <w:color w:val="000000"/>
          <w:sz w:val="24"/>
          <w:szCs w:val="24"/>
        </w:rPr>
        <w:t xml:space="preserve"> </w:t>
      </w:r>
      <w:r w:rsidR="007216A4" w:rsidRPr="007216A4">
        <w:rPr>
          <w:rFonts w:ascii="Arial" w:hAnsi="Arial" w:cs="Arial"/>
          <w:b/>
          <w:color w:val="000000"/>
          <w:sz w:val="24"/>
          <w:szCs w:val="24"/>
        </w:rPr>
        <w:t>[NR_newRAT-Core]</w:t>
      </w:r>
    </w:p>
    <w:p w:rsidR="00E86E45" w:rsidRDefault="00E86E45" w:rsidP="00E86E45">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E86E45" w:rsidRDefault="00E86E45" w:rsidP="00E86E45">
      <w:pPr>
        <w:tabs>
          <w:tab w:val="left" w:pos="1985"/>
        </w:tabs>
        <w:ind w:left="1980" w:hanging="1980"/>
        <w:jc w:val="both"/>
        <w:rPr>
          <w:rFonts w:ascii="Arial" w:eastAsia="SimSun" w:hAnsi="Arial"/>
          <w:b/>
          <w:sz w:val="24"/>
          <w:lang w:eastAsia="zh-CN"/>
        </w:rPr>
      </w:pPr>
    </w:p>
    <w:p w:rsidR="00E86E45" w:rsidRDefault="00E86E45" w:rsidP="00E86E45">
      <w:pPr>
        <w:tabs>
          <w:tab w:val="left" w:pos="1985"/>
        </w:tabs>
        <w:ind w:left="1980" w:hanging="1980"/>
        <w:jc w:val="both"/>
        <w:rPr>
          <w:rFonts w:ascii="Arial" w:eastAsia="SimSun" w:hAnsi="Arial"/>
          <w:b/>
          <w:sz w:val="24"/>
          <w:lang w:eastAsia="zh-CN"/>
        </w:rPr>
      </w:pPr>
    </w:p>
    <w:p w:rsidR="009D2B1A" w:rsidRDefault="008B25CE" w:rsidP="008B25CE">
      <w:pPr>
        <w:pStyle w:val="Heading1"/>
        <w:rPr>
          <w:rFonts w:eastAsia="SimSun"/>
          <w:lang w:eastAsia="zh-CN"/>
        </w:rPr>
      </w:pPr>
      <w:r>
        <w:rPr>
          <w:rFonts w:eastAsia="SimSun"/>
          <w:lang w:eastAsia="zh-CN"/>
        </w:rPr>
        <w:t>Background</w:t>
      </w:r>
    </w:p>
    <w:p w:rsidR="008B25CE" w:rsidRDefault="00BD4C0C" w:rsidP="008B25CE">
      <w:pPr>
        <w:rPr>
          <w:lang w:eastAsia="zh-CN"/>
        </w:rPr>
      </w:pPr>
      <w:r>
        <w:rPr>
          <w:lang w:eastAsia="zh-CN"/>
        </w:rPr>
        <w:t>In RAN4#90-Bis, there was a WF [1] agreed on defining delays for TCI state switching.</w:t>
      </w:r>
      <w:r w:rsidR="00AD1046">
        <w:rPr>
          <w:lang w:eastAsia="zh-CN"/>
        </w:rPr>
        <w:t xml:space="preserve"> In this contribution, we provide our view on the open issues as indicated in the WF. </w:t>
      </w:r>
    </w:p>
    <w:p w:rsidR="00E86E45" w:rsidRDefault="00E86E45" w:rsidP="00E86E45">
      <w:pPr>
        <w:pStyle w:val="Heading1"/>
      </w:pPr>
      <w:r>
        <w:t>Discussion</w:t>
      </w:r>
    </w:p>
    <w:p w:rsidR="00286AA6" w:rsidRDefault="00286AA6" w:rsidP="00286AA6">
      <w:pPr>
        <w:pStyle w:val="Heading2"/>
      </w:pPr>
      <w:r>
        <w:t>Background</w:t>
      </w:r>
    </w:p>
    <w:p w:rsidR="00286AA6" w:rsidRPr="00286AA6" w:rsidRDefault="00286AA6" w:rsidP="00286AA6">
      <w:r>
        <w:t>For PDSCH the UE can be programmed with up to M TCI state</w:t>
      </w:r>
      <w:r w:rsidR="00FB1694">
        <w:t>s</w:t>
      </w:r>
      <w:r>
        <w:t xml:space="preserve">. Via a MAC-CE command, the network can then activate a subset K of these. The actual TCI state used for reception of data can then be selected from the active set via DCI. Also, the network can change the active set of TCI states for PDSCH via a MAC-CE command. </w:t>
      </w:r>
    </w:p>
    <w:p w:rsidR="00286AA6" w:rsidRDefault="00286AA6" w:rsidP="00E86E45">
      <w:r>
        <w:t xml:space="preserve">For PDCCH, the UE can be programmed with M1 TCI states. Again, via MAC-CE gNodeB can select 1 active TCI state per CORESET. The MAC command can also be used to change the active TCI state corresponding to a CORESET. </w:t>
      </w:r>
    </w:p>
    <w:p w:rsidR="00A16969" w:rsidRDefault="002800E8" w:rsidP="00E86E45">
      <w:r>
        <w:t xml:space="preserve">There are existing agreements in RAN1/RAN2 on the processing times for these MAC-CE, DCI and RRC commands. The requirements that need to be </w:t>
      </w:r>
      <w:r w:rsidR="00630D8E">
        <w:t>specified in RAN4</w:t>
      </w:r>
      <w:r>
        <w:t xml:space="preserve"> are</w:t>
      </w:r>
      <w:r w:rsidR="00A16969">
        <w:t>: extra time</w:t>
      </w:r>
      <w:r w:rsidR="00630D8E">
        <w:t>, if</w:t>
      </w:r>
      <w:r w:rsidR="00A16969">
        <w:t xml:space="preserve"> required</w:t>
      </w:r>
      <w:r w:rsidR="00630D8E">
        <w:t>,</w:t>
      </w:r>
      <w:r w:rsidR="00A16969">
        <w:t xml:space="preserve"> after MAC-CE/DCI/RRC command processing needed for state switch, scheduling restrictions during the processing time. </w:t>
      </w:r>
    </w:p>
    <w:p w:rsidR="00787E26" w:rsidRDefault="00787E26" w:rsidP="00E86E45">
      <w:r>
        <w:t xml:space="preserve">In addition to above, there are also UE capabilities that indicate how many active TCI state the UE can track. These capabilities are namely,  </w:t>
      </w:r>
      <w:r w:rsidRPr="00787E26">
        <w:t>tci-StatePDSCH</w:t>
      </w:r>
      <w:r>
        <w:t xml:space="preserve">, </w:t>
      </w:r>
      <w:r w:rsidRPr="00787E26">
        <w:t>tci-StatePDSCH</w:t>
      </w:r>
      <w:r>
        <w:t xml:space="preserve"> and </w:t>
      </w:r>
      <w:r w:rsidRPr="00787E26">
        <w:t>additionalActiveTCI-StatePDCCH</w:t>
      </w:r>
      <w:r>
        <w:t xml:space="preserve">. Also, from RAN1 agreements as captured in </w:t>
      </w:r>
      <w:r w:rsidR="00BD4C0C">
        <w:t xml:space="preserve">38.306, the UE is only supposed to track the active TCI state. This means that even if the UE has reported measurement on a TCI state it is not supposed to keep track of complete timing information for that state. </w:t>
      </w:r>
    </w:p>
    <w:p w:rsidR="00F848A4" w:rsidRDefault="00F848A4" w:rsidP="00BD4C0C">
      <w:pPr>
        <w:pStyle w:val="Heading2"/>
        <w:numPr>
          <w:ilvl w:val="0"/>
          <w:numId w:val="0"/>
        </w:numPr>
      </w:pPr>
    </w:p>
    <w:p w:rsidR="000B55F5" w:rsidRDefault="000B55F5" w:rsidP="000B55F5">
      <w:pPr>
        <w:pStyle w:val="Heading2"/>
      </w:pPr>
      <w:r>
        <w:t>Sw</w:t>
      </w:r>
      <w:r w:rsidR="003D1458">
        <w:t>itching Time</w:t>
      </w:r>
    </w:p>
    <w:p w:rsidR="00AD1046" w:rsidRDefault="00AD1046" w:rsidP="00AD1046">
      <w:pPr>
        <w:pStyle w:val="Heading3"/>
      </w:pPr>
      <w:r>
        <w:t xml:space="preserve">Known TCI state </w:t>
      </w:r>
      <w:r w:rsidR="00226B1F">
        <w:t>definition</w:t>
      </w:r>
    </w:p>
    <w:p w:rsidR="006671CD" w:rsidRDefault="00AD1046" w:rsidP="002A4D61">
      <w:r>
        <w:t>F</w:t>
      </w:r>
      <w:r w:rsidR="00CF1E31">
        <w:t xml:space="preserve">or a known TCI </w:t>
      </w:r>
      <w:r w:rsidR="006671CD">
        <w:t xml:space="preserve">state, we propose to re-use the definition from known Scell in FR2. </w:t>
      </w:r>
    </w:p>
    <w:p w:rsidR="00AD1046" w:rsidRDefault="006671CD" w:rsidP="002A4D61">
      <w:r w:rsidRPr="006671CD">
        <w:rPr>
          <w:b/>
        </w:rPr>
        <w:t>Proposal 1</w:t>
      </w:r>
      <w:r>
        <w:t xml:space="preserve">: The definition of known TCI state can be the same as that for known Scell. </w:t>
      </w:r>
    </w:p>
    <w:p w:rsidR="00AD1046" w:rsidRDefault="006671CD" w:rsidP="006671CD">
      <w:pPr>
        <w:pStyle w:val="Heading3"/>
      </w:pPr>
      <w:r>
        <w:t>MAC-CE Based Switch for PDCCH</w:t>
      </w:r>
    </w:p>
    <w:p w:rsidR="006671CD" w:rsidRDefault="006671CD" w:rsidP="00E86E45">
      <w:r>
        <w:t>Agreement from RAN4#90-Bis</w:t>
      </w:r>
    </w:p>
    <w:p w:rsidR="00A427B2" w:rsidRPr="006671CD" w:rsidRDefault="00757CA4" w:rsidP="006671CD">
      <w:pPr>
        <w:rPr>
          <w:i/>
        </w:rPr>
      </w:pPr>
      <w:r w:rsidRPr="006671CD">
        <w:rPr>
          <w:i/>
        </w:rPr>
        <w:t>Definition of switching delay: From the slot with PDSCH carrying the activation command to the slot when PDCCH can be received based on new TCI state</w:t>
      </w:r>
    </w:p>
    <w:p w:rsidR="006671CD" w:rsidRDefault="006671CD" w:rsidP="00E86E45">
      <w:r>
        <w:t>Note that as mentioned before, the UE is not required to track all timing information for a TCI state that is not activate. Thus, even for a known TCI state the UE would need 1SSB to get its timing loops to ensure that it can decide PDCCH</w:t>
      </w:r>
    </w:p>
    <w:p w:rsidR="006671CD" w:rsidRPr="009F56A5" w:rsidRDefault="006671CD" w:rsidP="006671CD">
      <w:r w:rsidRPr="00326F9D">
        <w:rPr>
          <w:b/>
        </w:rPr>
        <w:t>Proposal 2</w:t>
      </w:r>
      <w:r>
        <w:t>: For a MAC-CE based TCI state switch for PDCCH received in slot n, the UE shall complete the switch by  n+T</w:t>
      </w:r>
      <w:r w:rsidRPr="006671CD">
        <w:rPr>
          <w:vertAlign w:val="subscript"/>
        </w:rPr>
        <w:t>HARQ</w:t>
      </w:r>
      <w:r>
        <w:t>+3ms + T</w:t>
      </w:r>
      <w:r>
        <w:rPr>
          <w:vertAlign w:val="subscript"/>
        </w:rPr>
        <w:t>FirstSSB</w:t>
      </w:r>
      <w:r>
        <w:t xml:space="preserve">+2ms, </w:t>
      </w:r>
    </w:p>
    <w:p w:rsidR="006671CD" w:rsidRDefault="006671CD" w:rsidP="00E86E45">
      <w:r>
        <w:t>Where 3ms is the MAC-CE decode and application time,  T</w:t>
      </w:r>
      <w:r>
        <w:rPr>
          <w:vertAlign w:val="subscript"/>
        </w:rPr>
        <w:t xml:space="preserve">FirstSSB </w:t>
      </w:r>
      <w:r w:rsidRPr="006671CD">
        <w:t>is</w:t>
      </w:r>
      <w:r>
        <w:rPr>
          <w:vertAlign w:val="subscript"/>
        </w:rPr>
        <w:t xml:space="preserve"> </w:t>
      </w:r>
      <w:r>
        <w:t>the time to first SSB after n+T</w:t>
      </w:r>
      <w:r w:rsidRPr="006671CD">
        <w:rPr>
          <w:vertAlign w:val="subscript"/>
        </w:rPr>
        <w:t>HARQ</w:t>
      </w:r>
      <w:r>
        <w:t xml:space="preserve">+3ms and 2ms is the time for UE to process the SSB and update its loops. </w:t>
      </w:r>
    </w:p>
    <w:p w:rsidR="00DE0CA3" w:rsidRDefault="00DE0CA3" w:rsidP="00E86E45">
      <w:r>
        <w:t xml:space="preserve">Note that the network can always align the switching of TCI state with SSB to ensure a very small amount of interruption on the serving carrier. In this case the interruption would be limited to the SSB slot + 2ms. </w:t>
      </w:r>
      <w:bookmarkStart w:id="0" w:name="_GoBack"/>
      <w:bookmarkEnd w:id="0"/>
    </w:p>
    <w:p w:rsidR="00326F9D" w:rsidRDefault="00326F9D" w:rsidP="00326F9D">
      <w:pPr>
        <w:pStyle w:val="Heading3"/>
      </w:pPr>
      <w:r>
        <w:t>DCI based switch for PDSCH</w:t>
      </w:r>
    </w:p>
    <w:p w:rsidR="00326F9D" w:rsidRDefault="00326F9D" w:rsidP="00326F9D">
      <w:r>
        <w:t>Agreements from RAN4#90-Bis</w:t>
      </w:r>
    </w:p>
    <w:p w:rsidR="00A427B2" w:rsidRPr="00326F9D" w:rsidRDefault="00757CA4" w:rsidP="00326F9D">
      <w:pPr>
        <w:rPr>
          <w:i/>
        </w:rPr>
      </w:pPr>
      <w:r w:rsidRPr="00326F9D">
        <w:rPr>
          <w:i/>
        </w:rPr>
        <w:t>Definition of switching delay: From the last symbol of PDCCH to first symbol of PDSCH</w:t>
      </w:r>
    </w:p>
    <w:p w:rsidR="00A427B2" w:rsidRPr="00326F9D" w:rsidRDefault="00757CA4" w:rsidP="00326F9D">
      <w:pPr>
        <w:rPr>
          <w:i/>
        </w:rPr>
      </w:pPr>
      <w:r w:rsidRPr="00326F9D">
        <w:rPr>
          <w:i/>
        </w:rPr>
        <w:t xml:space="preserve">For UE supporting Power Class 1 </w:t>
      </w:r>
    </w:p>
    <w:p w:rsidR="00A427B2" w:rsidRPr="00326F9D" w:rsidRDefault="00757CA4" w:rsidP="00326F9D">
      <w:pPr>
        <w:numPr>
          <w:ilvl w:val="0"/>
          <w:numId w:val="17"/>
        </w:numPr>
        <w:rPr>
          <w:i/>
        </w:rPr>
      </w:pPr>
      <w:r w:rsidRPr="00326F9D">
        <w:rPr>
          <w:i/>
        </w:rPr>
        <w:t>Requirements are defined for known TCI state</w:t>
      </w:r>
    </w:p>
    <w:p w:rsidR="00A427B2" w:rsidRPr="00326F9D" w:rsidRDefault="00757CA4" w:rsidP="00326F9D">
      <w:pPr>
        <w:numPr>
          <w:ilvl w:val="0"/>
          <w:numId w:val="17"/>
        </w:numPr>
        <w:rPr>
          <w:i/>
        </w:rPr>
      </w:pPr>
      <w:r w:rsidRPr="00326F9D">
        <w:rPr>
          <w:i/>
        </w:rPr>
        <w:t>No requirements for unknown TCI state</w:t>
      </w:r>
    </w:p>
    <w:p w:rsidR="00A427B2" w:rsidRPr="00326F9D" w:rsidRDefault="00757CA4" w:rsidP="00326F9D">
      <w:pPr>
        <w:numPr>
          <w:ilvl w:val="0"/>
          <w:numId w:val="17"/>
        </w:numPr>
        <w:rPr>
          <w:i/>
        </w:rPr>
      </w:pPr>
      <w:r w:rsidRPr="00326F9D">
        <w:rPr>
          <w:i/>
        </w:rPr>
        <w:t xml:space="preserve">Requirement for switching delay for known TCI state: UE capability for </w:t>
      </w:r>
      <w:r w:rsidRPr="00326F9D">
        <w:rPr>
          <w:i/>
          <w:iCs/>
        </w:rPr>
        <w:t xml:space="preserve">timeDurationForQCL </w:t>
      </w:r>
    </w:p>
    <w:p w:rsidR="00326F9D" w:rsidRDefault="00326F9D" w:rsidP="00326F9D">
      <w:r>
        <w:t xml:space="preserve">Our view is that there should be no difference in terms of power class in terms of switching delay here. </w:t>
      </w:r>
    </w:p>
    <w:p w:rsidR="00326F9D" w:rsidRDefault="00326F9D" w:rsidP="00326F9D">
      <w:r w:rsidRPr="00326F9D">
        <w:rPr>
          <w:b/>
        </w:rPr>
        <w:t>Proposal 3</w:t>
      </w:r>
      <w:r>
        <w:t xml:space="preserve">: For DCI based switching delay for TCI state of PDSCH the delay is the UE declared capability for </w:t>
      </w:r>
      <w:r w:rsidRPr="00326F9D">
        <w:rPr>
          <w:i/>
          <w:iCs/>
        </w:rPr>
        <w:t>timeDurationForQCL</w:t>
      </w:r>
      <w:r>
        <w:t xml:space="preserve"> </w:t>
      </w:r>
    </w:p>
    <w:p w:rsidR="00326F9D" w:rsidRPr="00326F9D" w:rsidRDefault="00326F9D" w:rsidP="00326F9D">
      <w:pPr>
        <w:pStyle w:val="Heading3"/>
      </w:pPr>
      <w:r>
        <w:t xml:space="preserve">RRC based switch </w:t>
      </w:r>
    </w:p>
    <w:p w:rsidR="00326F9D" w:rsidRDefault="00DE4F7E" w:rsidP="002A4D61">
      <w:r>
        <w:t>From RRM requirements perspective the RRC based switch would proceed very similar to MAC-CE based switching for PDCCH. In this case the UE would need time to send HARQ, do RRC delay and then 1 SSB to update its loops.</w:t>
      </w:r>
    </w:p>
    <w:p w:rsidR="00DE4F7E" w:rsidRPr="00326F9D" w:rsidRDefault="00DE4F7E" w:rsidP="002A4D61"/>
    <w:p w:rsidR="00DE4F7E" w:rsidRPr="009F56A5" w:rsidRDefault="00DE4F7E" w:rsidP="00DE4F7E">
      <w:r w:rsidRPr="00326F9D">
        <w:rPr>
          <w:b/>
        </w:rPr>
        <w:t xml:space="preserve">Proposal </w:t>
      </w:r>
      <w:r>
        <w:rPr>
          <w:b/>
        </w:rPr>
        <w:t>4</w:t>
      </w:r>
      <w:r>
        <w:t xml:space="preserve">: For </w:t>
      </w:r>
      <w:r w:rsidR="00226B1F">
        <w:t>an</w:t>
      </w:r>
      <w:r>
        <w:t xml:space="preserve"> RRC based TCI state switch for PDCCH received in slot n, the UE shall complete the switch by  n+T</w:t>
      </w:r>
      <w:r w:rsidRPr="006671CD">
        <w:rPr>
          <w:vertAlign w:val="subscript"/>
        </w:rPr>
        <w:t>HARQ</w:t>
      </w:r>
      <w:r>
        <w:t>+T</w:t>
      </w:r>
      <w:r w:rsidRPr="00DE4F7E">
        <w:rPr>
          <w:vertAlign w:val="subscript"/>
        </w:rPr>
        <w:t>RRCDelay</w:t>
      </w:r>
      <w:r>
        <w:t xml:space="preserve"> + T</w:t>
      </w:r>
      <w:r>
        <w:rPr>
          <w:vertAlign w:val="subscript"/>
        </w:rPr>
        <w:t>FirstSSB</w:t>
      </w:r>
      <w:r>
        <w:t xml:space="preserve">+2ms, </w:t>
      </w:r>
    </w:p>
    <w:p w:rsidR="00DE4F7E" w:rsidRDefault="00DE4F7E" w:rsidP="00DE4F7E">
      <w:r>
        <w:t>Where T</w:t>
      </w:r>
      <w:r w:rsidRPr="00DE4F7E">
        <w:rPr>
          <w:vertAlign w:val="subscript"/>
        </w:rPr>
        <w:t>RRCDelay</w:t>
      </w:r>
      <w:r>
        <w:t xml:space="preserve"> is the RRC processing delay defined by RAN2,  T</w:t>
      </w:r>
      <w:r>
        <w:rPr>
          <w:vertAlign w:val="subscript"/>
        </w:rPr>
        <w:t xml:space="preserve">FirstSSB </w:t>
      </w:r>
      <w:r w:rsidRPr="006671CD">
        <w:t>is</w:t>
      </w:r>
      <w:r>
        <w:rPr>
          <w:vertAlign w:val="subscript"/>
        </w:rPr>
        <w:t xml:space="preserve"> </w:t>
      </w:r>
      <w:r>
        <w:t>the time to first SSB after n+T</w:t>
      </w:r>
      <w:r w:rsidRPr="006671CD">
        <w:rPr>
          <w:vertAlign w:val="subscript"/>
        </w:rPr>
        <w:t>HARQ</w:t>
      </w:r>
      <w:r>
        <w:t>+</w:t>
      </w:r>
      <w:r w:rsidRPr="00DE4F7E">
        <w:t xml:space="preserve"> </w:t>
      </w:r>
      <w:r>
        <w:t>T</w:t>
      </w:r>
      <w:r w:rsidRPr="00DE4F7E">
        <w:rPr>
          <w:vertAlign w:val="subscript"/>
        </w:rPr>
        <w:t>RRCDelay</w:t>
      </w:r>
      <w:r>
        <w:t xml:space="preserve"> and 2ms is the time for UE to process the SSB and update its loops. </w:t>
      </w:r>
    </w:p>
    <w:p w:rsidR="00326F9D" w:rsidRDefault="00326F9D" w:rsidP="002A4D61">
      <w:pPr>
        <w:rPr>
          <w:b/>
        </w:rPr>
      </w:pPr>
    </w:p>
    <w:p w:rsidR="00326F9D" w:rsidRDefault="00DE4F7E" w:rsidP="00DE4F7E">
      <w:pPr>
        <w:pStyle w:val="Heading3"/>
      </w:pPr>
      <w:r>
        <w:t xml:space="preserve">MAC-CE based addition </w:t>
      </w:r>
      <w:r w:rsidR="00226B1F">
        <w:t>to active TCI state list for PDSCH</w:t>
      </w:r>
    </w:p>
    <w:p w:rsidR="00226B1F" w:rsidRPr="00226B1F" w:rsidRDefault="00226B1F" w:rsidP="00226B1F">
      <w:r>
        <w:t xml:space="preserve">The MAC-CE addition here should be like what happens for switching for PDCCH. If the state is known, the UE would need 1 SSB to update its timing loops. </w:t>
      </w:r>
    </w:p>
    <w:p w:rsidR="00226B1F" w:rsidRPr="009F56A5" w:rsidRDefault="00226B1F" w:rsidP="00226B1F">
      <w:r w:rsidRPr="00326F9D">
        <w:rPr>
          <w:b/>
        </w:rPr>
        <w:t xml:space="preserve">Proposal </w:t>
      </w:r>
      <w:r>
        <w:rPr>
          <w:b/>
        </w:rPr>
        <w:t>5</w:t>
      </w:r>
      <w:r>
        <w:t>: For a MAC-CE based addition to TCI state list for PDSCH received in slot n, the UE shall complete the switch by  n+T</w:t>
      </w:r>
      <w:r w:rsidRPr="006671CD">
        <w:rPr>
          <w:vertAlign w:val="subscript"/>
        </w:rPr>
        <w:t>HARQ</w:t>
      </w:r>
      <w:r>
        <w:t>+3ms + T</w:t>
      </w:r>
      <w:r>
        <w:rPr>
          <w:vertAlign w:val="subscript"/>
        </w:rPr>
        <w:t>FirstSSB</w:t>
      </w:r>
      <w:r>
        <w:t xml:space="preserve">+2ms, </w:t>
      </w:r>
    </w:p>
    <w:p w:rsidR="00226B1F" w:rsidRDefault="00226B1F" w:rsidP="00226B1F">
      <w:r>
        <w:t>Where 3ms is the MAC-CE decode and application time,  T</w:t>
      </w:r>
      <w:r>
        <w:rPr>
          <w:vertAlign w:val="subscript"/>
        </w:rPr>
        <w:t xml:space="preserve">FirstSSB </w:t>
      </w:r>
      <w:r w:rsidRPr="006671CD">
        <w:t>is</w:t>
      </w:r>
      <w:r>
        <w:rPr>
          <w:vertAlign w:val="subscript"/>
        </w:rPr>
        <w:t xml:space="preserve"> </w:t>
      </w:r>
      <w:r>
        <w:t>the time to first SSB after n+T</w:t>
      </w:r>
      <w:r w:rsidRPr="006671CD">
        <w:rPr>
          <w:vertAlign w:val="subscript"/>
        </w:rPr>
        <w:t>HARQ</w:t>
      </w:r>
      <w:r>
        <w:t xml:space="preserve">+3ms and 2ms is the time for UE to process the SSB and update its loops. </w:t>
      </w:r>
    </w:p>
    <w:p w:rsidR="002A4D61" w:rsidRDefault="002A4D61" w:rsidP="00E86E45"/>
    <w:p w:rsidR="003020C8" w:rsidRPr="004E0E34" w:rsidRDefault="003020C8" w:rsidP="003B45E5">
      <w:pPr>
        <w:pStyle w:val="Heading1"/>
      </w:pPr>
      <w:r w:rsidRPr="004E0E34">
        <w:t>Conclusion</w:t>
      </w:r>
    </w:p>
    <w:p w:rsidR="00226B1F" w:rsidRDefault="00226B1F" w:rsidP="00226B1F">
      <w:r w:rsidRPr="006671CD">
        <w:rPr>
          <w:b/>
        </w:rPr>
        <w:t>Proposal 1</w:t>
      </w:r>
      <w:r>
        <w:t xml:space="preserve">: The definition of known TCI state can be the same as that for known Scell. </w:t>
      </w:r>
    </w:p>
    <w:p w:rsidR="00226B1F" w:rsidRPr="009F56A5" w:rsidRDefault="00226B1F" w:rsidP="00226B1F">
      <w:r w:rsidRPr="00326F9D">
        <w:rPr>
          <w:b/>
        </w:rPr>
        <w:t>Proposal 2</w:t>
      </w:r>
      <w:r>
        <w:t>: For a MAC-CE based TCI state switch for PDCCH received in slot n, the UE shall complete the switch by  n+T</w:t>
      </w:r>
      <w:r w:rsidRPr="006671CD">
        <w:rPr>
          <w:vertAlign w:val="subscript"/>
        </w:rPr>
        <w:t>HARQ</w:t>
      </w:r>
      <w:r>
        <w:t>+3ms + T</w:t>
      </w:r>
      <w:r>
        <w:rPr>
          <w:vertAlign w:val="subscript"/>
        </w:rPr>
        <w:t>FirstSSB</w:t>
      </w:r>
      <w:r>
        <w:t xml:space="preserve">+2ms, </w:t>
      </w:r>
    </w:p>
    <w:p w:rsidR="00226B1F" w:rsidRDefault="00226B1F" w:rsidP="00226B1F">
      <w:r>
        <w:t>Where 3ms is the MAC-CE decode and application time,  T</w:t>
      </w:r>
      <w:r>
        <w:rPr>
          <w:vertAlign w:val="subscript"/>
        </w:rPr>
        <w:t xml:space="preserve">FirstSSB </w:t>
      </w:r>
      <w:r w:rsidRPr="006671CD">
        <w:t>is</w:t>
      </w:r>
      <w:r>
        <w:rPr>
          <w:vertAlign w:val="subscript"/>
        </w:rPr>
        <w:t xml:space="preserve"> </w:t>
      </w:r>
      <w:r>
        <w:t>the time to first SSB after n+T</w:t>
      </w:r>
      <w:r w:rsidRPr="006671CD">
        <w:rPr>
          <w:vertAlign w:val="subscript"/>
        </w:rPr>
        <w:t>HARQ</w:t>
      </w:r>
      <w:r>
        <w:t xml:space="preserve">+3ms and 2ms is the time for UE to process the SSB and update its loops. </w:t>
      </w:r>
    </w:p>
    <w:p w:rsidR="00226B1F" w:rsidRDefault="00226B1F" w:rsidP="00226B1F">
      <w:r w:rsidRPr="00326F9D">
        <w:rPr>
          <w:b/>
        </w:rPr>
        <w:t>Proposal 3</w:t>
      </w:r>
      <w:r>
        <w:t xml:space="preserve">: For DCI based switching delay for TCI state of PDSCH the delay is the UE declared capability for </w:t>
      </w:r>
      <w:r w:rsidRPr="00326F9D">
        <w:rPr>
          <w:i/>
          <w:iCs/>
        </w:rPr>
        <w:t>timeDurationForQCL</w:t>
      </w:r>
      <w:r>
        <w:t xml:space="preserve"> </w:t>
      </w:r>
    </w:p>
    <w:p w:rsidR="00226B1F" w:rsidRPr="009F56A5" w:rsidRDefault="00226B1F" w:rsidP="00226B1F">
      <w:r w:rsidRPr="00326F9D">
        <w:rPr>
          <w:b/>
        </w:rPr>
        <w:t xml:space="preserve">Proposal </w:t>
      </w:r>
      <w:r>
        <w:rPr>
          <w:b/>
        </w:rPr>
        <w:t>4</w:t>
      </w:r>
      <w:r>
        <w:t>: For an RRC based TCI state switch for PDCCH received in slot n, the UE shall complete the switch by  n+T</w:t>
      </w:r>
      <w:r w:rsidRPr="006671CD">
        <w:rPr>
          <w:vertAlign w:val="subscript"/>
        </w:rPr>
        <w:t>HARQ</w:t>
      </w:r>
      <w:r>
        <w:t>+T</w:t>
      </w:r>
      <w:r w:rsidRPr="00DE4F7E">
        <w:rPr>
          <w:vertAlign w:val="subscript"/>
        </w:rPr>
        <w:t>RRCDelay</w:t>
      </w:r>
      <w:r>
        <w:t xml:space="preserve"> + T</w:t>
      </w:r>
      <w:r>
        <w:rPr>
          <w:vertAlign w:val="subscript"/>
        </w:rPr>
        <w:t>FirstSSB</w:t>
      </w:r>
      <w:r>
        <w:t xml:space="preserve">+2ms, </w:t>
      </w:r>
    </w:p>
    <w:p w:rsidR="00226B1F" w:rsidRDefault="00226B1F" w:rsidP="00226B1F">
      <w:r>
        <w:t>Where T</w:t>
      </w:r>
      <w:r w:rsidRPr="00DE4F7E">
        <w:rPr>
          <w:vertAlign w:val="subscript"/>
        </w:rPr>
        <w:t>RRCDelay</w:t>
      </w:r>
      <w:r>
        <w:t xml:space="preserve"> is the RRC processing delay defined by RAN2,  T</w:t>
      </w:r>
      <w:r>
        <w:rPr>
          <w:vertAlign w:val="subscript"/>
        </w:rPr>
        <w:t xml:space="preserve">FirstSSB </w:t>
      </w:r>
      <w:r w:rsidRPr="006671CD">
        <w:t>is</w:t>
      </w:r>
      <w:r>
        <w:rPr>
          <w:vertAlign w:val="subscript"/>
        </w:rPr>
        <w:t xml:space="preserve"> </w:t>
      </w:r>
      <w:r>
        <w:t>the time to first SSB after n+T</w:t>
      </w:r>
      <w:r w:rsidRPr="006671CD">
        <w:rPr>
          <w:vertAlign w:val="subscript"/>
        </w:rPr>
        <w:t>HARQ</w:t>
      </w:r>
      <w:r>
        <w:t>+</w:t>
      </w:r>
      <w:r w:rsidRPr="00DE4F7E">
        <w:t xml:space="preserve"> </w:t>
      </w:r>
      <w:r>
        <w:t>T</w:t>
      </w:r>
      <w:r w:rsidRPr="00DE4F7E">
        <w:rPr>
          <w:vertAlign w:val="subscript"/>
        </w:rPr>
        <w:t>RRCDelay</w:t>
      </w:r>
      <w:r>
        <w:t xml:space="preserve"> and 2ms is the time for UE to process the SSB and update its loops. </w:t>
      </w:r>
    </w:p>
    <w:p w:rsidR="00226B1F" w:rsidRPr="009F56A5" w:rsidRDefault="00226B1F" w:rsidP="00226B1F">
      <w:r w:rsidRPr="00326F9D">
        <w:rPr>
          <w:b/>
        </w:rPr>
        <w:t xml:space="preserve">Proposal </w:t>
      </w:r>
      <w:r>
        <w:rPr>
          <w:b/>
        </w:rPr>
        <w:t>5</w:t>
      </w:r>
      <w:r>
        <w:t>: For a MAC-CE based addition to TCI state list for PDSCH received in slot n, the UE shall complete the switch by  n+T</w:t>
      </w:r>
      <w:r w:rsidRPr="006671CD">
        <w:rPr>
          <w:vertAlign w:val="subscript"/>
        </w:rPr>
        <w:t>HARQ</w:t>
      </w:r>
      <w:r>
        <w:t>+3ms + T</w:t>
      </w:r>
      <w:r>
        <w:rPr>
          <w:vertAlign w:val="subscript"/>
        </w:rPr>
        <w:t>FirstSSB</w:t>
      </w:r>
      <w:r>
        <w:t xml:space="preserve">+2ms, </w:t>
      </w:r>
    </w:p>
    <w:p w:rsidR="00513A35" w:rsidRDefault="00226B1F" w:rsidP="006426B7">
      <w:r>
        <w:t>Where 3ms is the MAC-CE decode and application time,  T</w:t>
      </w:r>
      <w:r>
        <w:rPr>
          <w:vertAlign w:val="subscript"/>
        </w:rPr>
        <w:t xml:space="preserve">FirstSSB </w:t>
      </w:r>
      <w:r w:rsidRPr="006671CD">
        <w:t>is</w:t>
      </w:r>
      <w:r>
        <w:rPr>
          <w:vertAlign w:val="subscript"/>
        </w:rPr>
        <w:t xml:space="preserve"> </w:t>
      </w:r>
      <w:r>
        <w:t>the time to first SSB after n+T</w:t>
      </w:r>
      <w:r w:rsidRPr="006671CD">
        <w:rPr>
          <w:vertAlign w:val="subscript"/>
        </w:rPr>
        <w:t>HARQ</w:t>
      </w:r>
      <w:r>
        <w:t xml:space="preserve">+3ms and 2ms is the time for UE to process the SSB and update its loops. </w:t>
      </w:r>
    </w:p>
    <w:p w:rsidR="00BD4C0C" w:rsidRDefault="00BD4C0C" w:rsidP="00BD4C0C">
      <w:pPr>
        <w:pStyle w:val="Heading1"/>
      </w:pPr>
      <w:r>
        <w:lastRenderedPageBreak/>
        <w:t>References</w:t>
      </w:r>
    </w:p>
    <w:p w:rsidR="00BD4C0C" w:rsidRPr="00BD4C0C" w:rsidRDefault="00BD4C0C" w:rsidP="00BD4C0C">
      <w:r>
        <w:t xml:space="preserve">[1] </w:t>
      </w:r>
      <w:r w:rsidRPr="00BD4C0C">
        <w:t>R4-1904700</w:t>
      </w:r>
      <w:r>
        <w:t xml:space="preserve">, </w:t>
      </w:r>
      <w:r w:rsidRPr="00BD4C0C">
        <w:t>Way Forward on TCI State Switching Requirements</w:t>
      </w:r>
    </w:p>
    <w:sectPr w:rsidR="00BD4C0C" w:rsidRPr="00BD4C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BF6" w:rsidRDefault="002C6BF6" w:rsidP="00CA777D">
      <w:pPr>
        <w:spacing w:after="0" w:line="240" w:lineRule="auto"/>
      </w:pPr>
      <w:r>
        <w:separator/>
      </w:r>
    </w:p>
  </w:endnote>
  <w:endnote w:type="continuationSeparator" w:id="0">
    <w:p w:rsidR="002C6BF6" w:rsidRDefault="002C6BF6" w:rsidP="00CA7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BF6" w:rsidRDefault="002C6BF6" w:rsidP="00CA777D">
      <w:pPr>
        <w:spacing w:after="0" w:line="240" w:lineRule="auto"/>
      </w:pPr>
      <w:r>
        <w:separator/>
      </w:r>
    </w:p>
  </w:footnote>
  <w:footnote w:type="continuationSeparator" w:id="0">
    <w:p w:rsidR="002C6BF6" w:rsidRDefault="002C6BF6" w:rsidP="00CA77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0DEF"/>
    <w:multiLevelType w:val="hybridMultilevel"/>
    <w:tmpl w:val="9A1E2076"/>
    <w:lvl w:ilvl="0" w:tplc="C71047E4">
      <w:start w:val="1"/>
      <w:numFmt w:val="bullet"/>
      <w:lvlText w:val="•"/>
      <w:lvlJc w:val="left"/>
      <w:pPr>
        <w:tabs>
          <w:tab w:val="num" w:pos="720"/>
        </w:tabs>
        <w:ind w:left="720" w:hanging="360"/>
      </w:pPr>
      <w:rPr>
        <w:rFonts w:ascii="Arial" w:hAnsi="Arial" w:hint="default"/>
      </w:rPr>
    </w:lvl>
    <w:lvl w:ilvl="1" w:tplc="8312AF68">
      <w:numFmt w:val="bullet"/>
      <w:lvlText w:val="–"/>
      <w:lvlJc w:val="left"/>
      <w:pPr>
        <w:tabs>
          <w:tab w:val="num" w:pos="1440"/>
        </w:tabs>
        <w:ind w:left="1440" w:hanging="360"/>
      </w:pPr>
      <w:rPr>
        <w:rFonts w:ascii="Arial" w:hAnsi="Arial" w:hint="default"/>
      </w:rPr>
    </w:lvl>
    <w:lvl w:ilvl="2" w:tplc="B7FCDDFA">
      <w:numFmt w:val="bullet"/>
      <w:lvlText w:val="•"/>
      <w:lvlJc w:val="left"/>
      <w:pPr>
        <w:tabs>
          <w:tab w:val="num" w:pos="2160"/>
        </w:tabs>
        <w:ind w:left="2160" w:hanging="360"/>
      </w:pPr>
      <w:rPr>
        <w:rFonts w:ascii="Arial" w:hAnsi="Arial" w:hint="default"/>
      </w:rPr>
    </w:lvl>
    <w:lvl w:ilvl="3" w:tplc="60B2F02E" w:tentative="1">
      <w:start w:val="1"/>
      <w:numFmt w:val="bullet"/>
      <w:lvlText w:val="•"/>
      <w:lvlJc w:val="left"/>
      <w:pPr>
        <w:tabs>
          <w:tab w:val="num" w:pos="2880"/>
        </w:tabs>
        <w:ind w:left="2880" w:hanging="360"/>
      </w:pPr>
      <w:rPr>
        <w:rFonts w:ascii="Arial" w:hAnsi="Arial" w:hint="default"/>
      </w:rPr>
    </w:lvl>
    <w:lvl w:ilvl="4" w:tplc="ADA2B066" w:tentative="1">
      <w:start w:val="1"/>
      <w:numFmt w:val="bullet"/>
      <w:lvlText w:val="•"/>
      <w:lvlJc w:val="left"/>
      <w:pPr>
        <w:tabs>
          <w:tab w:val="num" w:pos="3600"/>
        </w:tabs>
        <w:ind w:left="3600" w:hanging="360"/>
      </w:pPr>
      <w:rPr>
        <w:rFonts w:ascii="Arial" w:hAnsi="Arial" w:hint="default"/>
      </w:rPr>
    </w:lvl>
    <w:lvl w:ilvl="5" w:tplc="C2B2C712" w:tentative="1">
      <w:start w:val="1"/>
      <w:numFmt w:val="bullet"/>
      <w:lvlText w:val="•"/>
      <w:lvlJc w:val="left"/>
      <w:pPr>
        <w:tabs>
          <w:tab w:val="num" w:pos="4320"/>
        </w:tabs>
        <w:ind w:left="4320" w:hanging="360"/>
      </w:pPr>
      <w:rPr>
        <w:rFonts w:ascii="Arial" w:hAnsi="Arial" w:hint="default"/>
      </w:rPr>
    </w:lvl>
    <w:lvl w:ilvl="6" w:tplc="95B83998" w:tentative="1">
      <w:start w:val="1"/>
      <w:numFmt w:val="bullet"/>
      <w:lvlText w:val="•"/>
      <w:lvlJc w:val="left"/>
      <w:pPr>
        <w:tabs>
          <w:tab w:val="num" w:pos="5040"/>
        </w:tabs>
        <w:ind w:left="5040" w:hanging="360"/>
      </w:pPr>
      <w:rPr>
        <w:rFonts w:ascii="Arial" w:hAnsi="Arial" w:hint="default"/>
      </w:rPr>
    </w:lvl>
    <w:lvl w:ilvl="7" w:tplc="DC94A750" w:tentative="1">
      <w:start w:val="1"/>
      <w:numFmt w:val="bullet"/>
      <w:lvlText w:val="•"/>
      <w:lvlJc w:val="left"/>
      <w:pPr>
        <w:tabs>
          <w:tab w:val="num" w:pos="5760"/>
        </w:tabs>
        <w:ind w:left="5760" w:hanging="360"/>
      </w:pPr>
      <w:rPr>
        <w:rFonts w:ascii="Arial" w:hAnsi="Arial" w:hint="default"/>
      </w:rPr>
    </w:lvl>
    <w:lvl w:ilvl="8" w:tplc="46A6CD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82775B"/>
    <w:multiLevelType w:val="multilevel"/>
    <w:tmpl w:val="BFFA8D0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F610BB6"/>
    <w:multiLevelType w:val="hybridMultilevel"/>
    <w:tmpl w:val="F8A0B4DE"/>
    <w:lvl w:ilvl="0" w:tplc="3E76A5F8">
      <w:start w:val="1"/>
      <w:numFmt w:val="bullet"/>
      <w:lvlText w:val="•"/>
      <w:lvlJc w:val="left"/>
      <w:pPr>
        <w:tabs>
          <w:tab w:val="num" w:pos="720"/>
        </w:tabs>
        <w:ind w:left="720" w:hanging="360"/>
      </w:pPr>
      <w:rPr>
        <w:rFonts w:ascii="Arial" w:hAnsi="Arial" w:hint="default"/>
      </w:rPr>
    </w:lvl>
    <w:lvl w:ilvl="1" w:tplc="CD3C0B54">
      <w:start w:val="1"/>
      <w:numFmt w:val="bullet"/>
      <w:lvlText w:val="•"/>
      <w:lvlJc w:val="left"/>
      <w:pPr>
        <w:tabs>
          <w:tab w:val="num" w:pos="1440"/>
        </w:tabs>
        <w:ind w:left="1440" w:hanging="360"/>
      </w:pPr>
      <w:rPr>
        <w:rFonts w:ascii="Arial" w:hAnsi="Arial" w:hint="default"/>
      </w:rPr>
    </w:lvl>
    <w:lvl w:ilvl="2" w:tplc="D4206118" w:tentative="1">
      <w:start w:val="1"/>
      <w:numFmt w:val="bullet"/>
      <w:lvlText w:val="•"/>
      <w:lvlJc w:val="left"/>
      <w:pPr>
        <w:tabs>
          <w:tab w:val="num" w:pos="2160"/>
        </w:tabs>
        <w:ind w:left="2160" w:hanging="360"/>
      </w:pPr>
      <w:rPr>
        <w:rFonts w:ascii="Arial" w:hAnsi="Arial" w:hint="default"/>
      </w:rPr>
    </w:lvl>
    <w:lvl w:ilvl="3" w:tplc="549687E2" w:tentative="1">
      <w:start w:val="1"/>
      <w:numFmt w:val="bullet"/>
      <w:lvlText w:val="•"/>
      <w:lvlJc w:val="left"/>
      <w:pPr>
        <w:tabs>
          <w:tab w:val="num" w:pos="2880"/>
        </w:tabs>
        <w:ind w:left="2880" w:hanging="360"/>
      </w:pPr>
      <w:rPr>
        <w:rFonts w:ascii="Arial" w:hAnsi="Arial" w:hint="default"/>
      </w:rPr>
    </w:lvl>
    <w:lvl w:ilvl="4" w:tplc="4AD6839C" w:tentative="1">
      <w:start w:val="1"/>
      <w:numFmt w:val="bullet"/>
      <w:lvlText w:val="•"/>
      <w:lvlJc w:val="left"/>
      <w:pPr>
        <w:tabs>
          <w:tab w:val="num" w:pos="3600"/>
        </w:tabs>
        <w:ind w:left="3600" w:hanging="360"/>
      </w:pPr>
      <w:rPr>
        <w:rFonts w:ascii="Arial" w:hAnsi="Arial" w:hint="default"/>
      </w:rPr>
    </w:lvl>
    <w:lvl w:ilvl="5" w:tplc="99EA0B98" w:tentative="1">
      <w:start w:val="1"/>
      <w:numFmt w:val="bullet"/>
      <w:lvlText w:val="•"/>
      <w:lvlJc w:val="left"/>
      <w:pPr>
        <w:tabs>
          <w:tab w:val="num" w:pos="4320"/>
        </w:tabs>
        <w:ind w:left="4320" w:hanging="360"/>
      </w:pPr>
      <w:rPr>
        <w:rFonts w:ascii="Arial" w:hAnsi="Arial" w:hint="default"/>
      </w:rPr>
    </w:lvl>
    <w:lvl w:ilvl="6" w:tplc="27DA5208" w:tentative="1">
      <w:start w:val="1"/>
      <w:numFmt w:val="bullet"/>
      <w:lvlText w:val="•"/>
      <w:lvlJc w:val="left"/>
      <w:pPr>
        <w:tabs>
          <w:tab w:val="num" w:pos="5040"/>
        </w:tabs>
        <w:ind w:left="5040" w:hanging="360"/>
      </w:pPr>
      <w:rPr>
        <w:rFonts w:ascii="Arial" w:hAnsi="Arial" w:hint="default"/>
      </w:rPr>
    </w:lvl>
    <w:lvl w:ilvl="7" w:tplc="703E60A8" w:tentative="1">
      <w:start w:val="1"/>
      <w:numFmt w:val="bullet"/>
      <w:lvlText w:val="•"/>
      <w:lvlJc w:val="left"/>
      <w:pPr>
        <w:tabs>
          <w:tab w:val="num" w:pos="5760"/>
        </w:tabs>
        <w:ind w:left="5760" w:hanging="360"/>
      </w:pPr>
      <w:rPr>
        <w:rFonts w:ascii="Arial" w:hAnsi="Arial" w:hint="default"/>
      </w:rPr>
    </w:lvl>
    <w:lvl w:ilvl="8" w:tplc="8A8EE9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7D5E07"/>
    <w:multiLevelType w:val="hybridMultilevel"/>
    <w:tmpl w:val="0AEED08C"/>
    <w:lvl w:ilvl="0" w:tplc="0010B38C">
      <w:start w:val="1"/>
      <w:numFmt w:val="bullet"/>
      <w:lvlText w:val="•"/>
      <w:lvlJc w:val="left"/>
      <w:pPr>
        <w:tabs>
          <w:tab w:val="num" w:pos="720"/>
        </w:tabs>
        <w:ind w:left="720" w:hanging="360"/>
      </w:pPr>
      <w:rPr>
        <w:rFonts w:ascii="Arial" w:hAnsi="Arial" w:hint="default"/>
      </w:rPr>
    </w:lvl>
    <w:lvl w:ilvl="1" w:tplc="788E510E">
      <w:numFmt w:val="bullet"/>
      <w:lvlText w:val="–"/>
      <w:lvlJc w:val="left"/>
      <w:pPr>
        <w:tabs>
          <w:tab w:val="num" w:pos="1440"/>
        </w:tabs>
        <w:ind w:left="1440" w:hanging="360"/>
      </w:pPr>
      <w:rPr>
        <w:rFonts w:ascii="Arial" w:hAnsi="Arial" w:hint="default"/>
      </w:rPr>
    </w:lvl>
    <w:lvl w:ilvl="2" w:tplc="166ED5FC" w:tentative="1">
      <w:start w:val="1"/>
      <w:numFmt w:val="bullet"/>
      <w:lvlText w:val="•"/>
      <w:lvlJc w:val="left"/>
      <w:pPr>
        <w:tabs>
          <w:tab w:val="num" w:pos="2160"/>
        </w:tabs>
        <w:ind w:left="2160" w:hanging="360"/>
      </w:pPr>
      <w:rPr>
        <w:rFonts w:ascii="Arial" w:hAnsi="Arial" w:hint="default"/>
      </w:rPr>
    </w:lvl>
    <w:lvl w:ilvl="3" w:tplc="B3DA3E98" w:tentative="1">
      <w:start w:val="1"/>
      <w:numFmt w:val="bullet"/>
      <w:lvlText w:val="•"/>
      <w:lvlJc w:val="left"/>
      <w:pPr>
        <w:tabs>
          <w:tab w:val="num" w:pos="2880"/>
        </w:tabs>
        <w:ind w:left="2880" w:hanging="360"/>
      </w:pPr>
      <w:rPr>
        <w:rFonts w:ascii="Arial" w:hAnsi="Arial" w:hint="default"/>
      </w:rPr>
    </w:lvl>
    <w:lvl w:ilvl="4" w:tplc="A0AA4B40" w:tentative="1">
      <w:start w:val="1"/>
      <w:numFmt w:val="bullet"/>
      <w:lvlText w:val="•"/>
      <w:lvlJc w:val="left"/>
      <w:pPr>
        <w:tabs>
          <w:tab w:val="num" w:pos="3600"/>
        </w:tabs>
        <w:ind w:left="3600" w:hanging="360"/>
      </w:pPr>
      <w:rPr>
        <w:rFonts w:ascii="Arial" w:hAnsi="Arial" w:hint="default"/>
      </w:rPr>
    </w:lvl>
    <w:lvl w:ilvl="5" w:tplc="3C32C692" w:tentative="1">
      <w:start w:val="1"/>
      <w:numFmt w:val="bullet"/>
      <w:lvlText w:val="•"/>
      <w:lvlJc w:val="left"/>
      <w:pPr>
        <w:tabs>
          <w:tab w:val="num" w:pos="4320"/>
        </w:tabs>
        <w:ind w:left="4320" w:hanging="360"/>
      </w:pPr>
      <w:rPr>
        <w:rFonts w:ascii="Arial" w:hAnsi="Arial" w:hint="default"/>
      </w:rPr>
    </w:lvl>
    <w:lvl w:ilvl="6" w:tplc="716214EC" w:tentative="1">
      <w:start w:val="1"/>
      <w:numFmt w:val="bullet"/>
      <w:lvlText w:val="•"/>
      <w:lvlJc w:val="left"/>
      <w:pPr>
        <w:tabs>
          <w:tab w:val="num" w:pos="5040"/>
        </w:tabs>
        <w:ind w:left="5040" w:hanging="360"/>
      </w:pPr>
      <w:rPr>
        <w:rFonts w:ascii="Arial" w:hAnsi="Arial" w:hint="default"/>
      </w:rPr>
    </w:lvl>
    <w:lvl w:ilvl="7" w:tplc="EF122D3A" w:tentative="1">
      <w:start w:val="1"/>
      <w:numFmt w:val="bullet"/>
      <w:lvlText w:val="•"/>
      <w:lvlJc w:val="left"/>
      <w:pPr>
        <w:tabs>
          <w:tab w:val="num" w:pos="5760"/>
        </w:tabs>
        <w:ind w:left="5760" w:hanging="360"/>
      </w:pPr>
      <w:rPr>
        <w:rFonts w:ascii="Arial" w:hAnsi="Arial" w:hint="default"/>
      </w:rPr>
    </w:lvl>
    <w:lvl w:ilvl="8" w:tplc="7F461F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3B5DF9"/>
    <w:multiLevelType w:val="hybridMultilevel"/>
    <w:tmpl w:val="A1CC809C"/>
    <w:lvl w:ilvl="0" w:tplc="62EC7D0A">
      <w:start w:val="1"/>
      <w:numFmt w:val="bullet"/>
      <w:lvlText w:val="•"/>
      <w:lvlJc w:val="left"/>
      <w:pPr>
        <w:tabs>
          <w:tab w:val="num" w:pos="720"/>
        </w:tabs>
        <w:ind w:left="720" w:hanging="360"/>
      </w:pPr>
      <w:rPr>
        <w:rFonts w:ascii="Arial" w:hAnsi="Arial" w:hint="default"/>
      </w:rPr>
    </w:lvl>
    <w:lvl w:ilvl="1" w:tplc="494A2970">
      <w:start w:val="1"/>
      <w:numFmt w:val="bullet"/>
      <w:lvlText w:val="•"/>
      <w:lvlJc w:val="left"/>
      <w:pPr>
        <w:tabs>
          <w:tab w:val="num" w:pos="1440"/>
        </w:tabs>
        <w:ind w:left="1440" w:hanging="360"/>
      </w:pPr>
      <w:rPr>
        <w:rFonts w:ascii="Arial" w:hAnsi="Arial" w:hint="default"/>
      </w:rPr>
    </w:lvl>
    <w:lvl w:ilvl="2" w:tplc="28C2020A">
      <w:start w:val="341"/>
      <w:numFmt w:val="bullet"/>
      <w:lvlText w:val="•"/>
      <w:lvlJc w:val="left"/>
      <w:pPr>
        <w:tabs>
          <w:tab w:val="num" w:pos="2160"/>
        </w:tabs>
        <w:ind w:left="2160" w:hanging="360"/>
      </w:pPr>
      <w:rPr>
        <w:rFonts w:ascii="Arial" w:hAnsi="Arial" w:hint="default"/>
      </w:rPr>
    </w:lvl>
    <w:lvl w:ilvl="3" w:tplc="B5D0668E" w:tentative="1">
      <w:start w:val="1"/>
      <w:numFmt w:val="bullet"/>
      <w:lvlText w:val="•"/>
      <w:lvlJc w:val="left"/>
      <w:pPr>
        <w:tabs>
          <w:tab w:val="num" w:pos="2880"/>
        </w:tabs>
        <w:ind w:left="2880" w:hanging="360"/>
      </w:pPr>
      <w:rPr>
        <w:rFonts w:ascii="Arial" w:hAnsi="Arial" w:hint="default"/>
      </w:rPr>
    </w:lvl>
    <w:lvl w:ilvl="4" w:tplc="E47C1CA2" w:tentative="1">
      <w:start w:val="1"/>
      <w:numFmt w:val="bullet"/>
      <w:lvlText w:val="•"/>
      <w:lvlJc w:val="left"/>
      <w:pPr>
        <w:tabs>
          <w:tab w:val="num" w:pos="3600"/>
        </w:tabs>
        <w:ind w:left="3600" w:hanging="360"/>
      </w:pPr>
      <w:rPr>
        <w:rFonts w:ascii="Arial" w:hAnsi="Arial" w:hint="default"/>
      </w:rPr>
    </w:lvl>
    <w:lvl w:ilvl="5" w:tplc="F5D4917A" w:tentative="1">
      <w:start w:val="1"/>
      <w:numFmt w:val="bullet"/>
      <w:lvlText w:val="•"/>
      <w:lvlJc w:val="left"/>
      <w:pPr>
        <w:tabs>
          <w:tab w:val="num" w:pos="4320"/>
        </w:tabs>
        <w:ind w:left="4320" w:hanging="360"/>
      </w:pPr>
      <w:rPr>
        <w:rFonts w:ascii="Arial" w:hAnsi="Arial" w:hint="default"/>
      </w:rPr>
    </w:lvl>
    <w:lvl w:ilvl="6" w:tplc="74FE911C" w:tentative="1">
      <w:start w:val="1"/>
      <w:numFmt w:val="bullet"/>
      <w:lvlText w:val="•"/>
      <w:lvlJc w:val="left"/>
      <w:pPr>
        <w:tabs>
          <w:tab w:val="num" w:pos="5040"/>
        </w:tabs>
        <w:ind w:left="5040" w:hanging="360"/>
      </w:pPr>
      <w:rPr>
        <w:rFonts w:ascii="Arial" w:hAnsi="Arial" w:hint="default"/>
      </w:rPr>
    </w:lvl>
    <w:lvl w:ilvl="7" w:tplc="6554C6A8" w:tentative="1">
      <w:start w:val="1"/>
      <w:numFmt w:val="bullet"/>
      <w:lvlText w:val="•"/>
      <w:lvlJc w:val="left"/>
      <w:pPr>
        <w:tabs>
          <w:tab w:val="num" w:pos="5760"/>
        </w:tabs>
        <w:ind w:left="5760" w:hanging="360"/>
      </w:pPr>
      <w:rPr>
        <w:rFonts w:ascii="Arial" w:hAnsi="Arial" w:hint="default"/>
      </w:rPr>
    </w:lvl>
    <w:lvl w:ilvl="8" w:tplc="C00ACE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1941F8"/>
    <w:multiLevelType w:val="hybridMultilevel"/>
    <w:tmpl w:val="2F2E6760"/>
    <w:lvl w:ilvl="0" w:tplc="6D74994E">
      <w:start w:val="1"/>
      <w:numFmt w:val="bullet"/>
      <w:lvlText w:val="•"/>
      <w:lvlJc w:val="left"/>
      <w:pPr>
        <w:tabs>
          <w:tab w:val="num" w:pos="720"/>
        </w:tabs>
        <w:ind w:left="720" w:hanging="360"/>
      </w:pPr>
      <w:rPr>
        <w:rFonts w:ascii="Arial" w:hAnsi="Arial" w:hint="default"/>
      </w:rPr>
    </w:lvl>
    <w:lvl w:ilvl="1" w:tplc="ED48A2E6">
      <w:start w:val="1"/>
      <w:numFmt w:val="bullet"/>
      <w:lvlText w:val="•"/>
      <w:lvlJc w:val="left"/>
      <w:pPr>
        <w:tabs>
          <w:tab w:val="num" w:pos="1440"/>
        </w:tabs>
        <w:ind w:left="1440" w:hanging="360"/>
      </w:pPr>
      <w:rPr>
        <w:rFonts w:ascii="Arial" w:hAnsi="Arial" w:hint="default"/>
      </w:rPr>
    </w:lvl>
    <w:lvl w:ilvl="2" w:tplc="CF988942" w:tentative="1">
      <w:start w:val="1"/>
      <w:numFmt w:val="bullet"/>
      <w:lvlText w:val="•"/>
      <w:lvlJc w:val="left"/>
      <w:pPr>
        <w:tabs>
          <w:tab w:val="num" w:pos="2160"/>
        </w:tabs>
        <w:ind w:left="2160" w:hanging="360"/>
      </w:pPr>
      <w:rPr>
        <w:rFonts w:ascii="Arial" w:hAnsi="Arial" w:hint="default"/>
      </w:rPr>
    </w:lvl>
    <w:lvl w:ilvl="3" w:tplc="23EA0E1E" w:tentative="1">
      <w:start w:val="1"/>
      <w:numFmt w:val="bullet"/>
      <w:lvlText w:val="•"/>
      <w:lvlJc w:val="left"/>
      <w:pPr>
        <w:tabs>
          <w:tab w:val="num" w:pos="2880"/>
        </w:tabs>
        <w:ind w:left="2880" w:hanging="360"/>
      </w:pPr>
      <w:rPr>
        <w:rFonts w:ascii="Arial" w:hAnsi="Arial" w:hint="default"/>
      </w:rPr>
    </w:lvl>
    <w:lvl w:ilvl="4" w:tplc="F1F62A52" w:tentative="1">
      <w:start w:val="1"/>
      <w:numFmt w:val="bullet"/>
      <w:lvlText w:val="•"/>
      <w:lvlJc w:val="left"/>
      <w:pPr>
        <w:tabs>
          <w:tab w:val="num" w:pos="3600"/>
        </w:tabs>
        <w:ind w:left="3600" w:hanging="360"/>
      </w:pPr>
      <w:rPr>
        <w:rFonts w:ascii="Arial" w:hAnsi="Arial" w:hint="default"/>
      </w:rPr>
    </w:lvl>
    <w:lvl w:ilvl="5" w:tplc="F95CEBA0" w:tentative="1">
      <w:start w:val="1"/>
      <w:numFmt w:val="bullet"/>
      <w:lvlText w:val="•"/>
      <w:lvlJc w:val="left"/>
      <w:pPr>
        <w:tabs>
          <w:tab w:val="num" w:pos="4320"/>
        </w:tabs>
        <w:ind w:left="4320" w:hanging="360"/>
      </w:pPr>
      <w:rPr>
        <w:rFonts w:ascii="Arial" w:hAnsi="Arial" w:hint="default"/>
      </w:rPr>
    </w:lvl>
    <w:lvl w:ilvl="6" w:tplc="1E701BE4" w:tentative="1">
      <w:start w:val="1"/>
      <w:numFmt w:val="bullet"/>
      <w:lvlText w:val="•"/>
      <w:lvlJc w:val="left"/>
      <w:pPr>
        <w:tabs>
          <w:tab w:val="num" w:pos="5040"/>
        </w:tabs>
        <w:ind w:left="5040" w:hanging="360"/>
      </w:pPr>
      <w:rPr>
        <w:rFonts w:ascii="Arial" w:hAnsi="Arial" w:hint="default"/>
      </w:rPr>
    </w:lvl>
    <w:lvl w:ilvl="7" w:tplc="3BB4BD68" w:tentative="1">
      <w:start w:val="1"/>
      <w:numFmt w:val="bullet"/>
      <w:lvlText w:val="•"/>
      <w:lvlJc w:val="left"/>
      <w:pPr>
        <w:tabs>
          <w:tab w:val="num" w:pos="5760"/>
        </w:tabs>
        <w:ind w:left="5760" w:hanging="360"/>
      </w:pPr>
      <w:rPr>
        <w:rFonts w:ascii="Arial" w:hAnsi="Arial" w:hint="default"/>
      </w:rPr>
    </w:lvl>
    <w:lvl w:ilvl="8" w:tplc="BF189F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A33D53"/>
    <w:multiLevelType w:val="hybridMultilevel"/>
    <w:tmpl w:val="D050376C"/>
    <w:lvl w:ilvl="0" w:tplc="7DDCC9D6">
      <w:start w:val="1"/>
      <w:numFmt w:val="bullet"/>
      <w:lvlText w:val="•"/>
      <w:lvlJc w:val="left"/>
      <w:pPr>
        <w:tabs>
          <w:tab w:val="num" w:pos="720"/>
        </w:tabs>
        <w:ind w:left="720" w:hanging="360"/>
      </w:pPr>
      <w:rPr>
        <w:rFonts w:ascii="Arial" w:hAnsi="Arial" w:hint="default"/>
      </w:rPr>
    </w:lvl>
    <w:lvl w:ilvl="1" w:tplc="8ADCB724">
      <w:numFmt w:val="bullet"/>
      <w:lvlText w:val="•"/>
      <w:lvlJc w:val="left"/>
      <w:pPr>
        <w:tabs>
          <w:tab w:val="num" w:pos="1440"/>
        </w:tabs>
        <w:ind w:left="1440" w:hanging="360"/>
      </w:pPr>
      <w:rPr>
        <w:rFonts w:ascii="Arial" w:hAnsi="Arial" w:hint="default"/>
      </w:rPr>
    </w:lvl>
    <w:lvl w:ilvl="2" w:tplc="60622802">
      <w:start w:val="1"/>
      <w:numFmt w:val="bullet"/>
      <w:lvlText w:val="•"/>
      <w:lvlJc w:val="left"/>
      <w:pPr>
        <w:tabs>
          <w:tab w:val="num" w:pos="2160"/>
        </w:tabs>
        <w:ind w:left="2160" w:hanging="360"/>
      </w:pPr>
      <w:rPr>
        <w:rFonts w:ascii="Arial" w:hAnsi="Arial" w:hint="default"/>
      </w:rPr>
    </w:lvl>
    <w:lvl w:ilvl="3" w:tplc="1FC4FA44" w:tentative="1">
      <w:start w:val="1"/>
      <w:numFmt w:val="bullet"/>
      <w:lvlText w:val="•"/>
      <w:lvlJc w:val="left"/>
      <w:pPr>
        <w:tabs>
          <w:tab w:val="num" w:pos="2880"/>
        </w:tabs>
        <w:ind w:left="2880" w:hanging="360"/>
      </w:pPr>
      <w:rPr>
        <w:rFonts w:ascii="Arial" w:hAnsi="Arial" w:hint="default"/>
      </w:rPr>
    </w:lvl>
    <w:lvl w:ilvl="4" w:tplc="9D065B7E" w:tentative="1">
      <w:start w:val="1"/>
      <w:numFmt w:val="bullet"/>
      <w:lvlText w:val="•"/>
      <w:lvlJc w:val="left"/>
      <w:pPr>
        <w:tabs>
          <w:tab w:val="num" w:pos="3600"/>
        </w:tabs>
        <w:ind w:left="3600" w:hanging="360"/>
      </w:pPr>
      <w:rPr>
        <w:rFonts w:ascii="Arial" w:hAnsi="Arial" w:hint="default"/>
      </w:rPr>
    </w:lvl>
    <w:lvl w:ilvl="5" w:tplc="82F68F6C" w:tentative="1">
      <w:start w:val="1"/>
      <w:numFmt w:val="bullet"/>
      <w:lvlText w:val="•"/>
      <w:lvlJc w:val="left"/>
      <w:pPr>
        <w:tabs>
          <w:tab w:val="num" w:pos="4320"/>
        </w:tabs>
        <w:ind w:left="4320" w:hanging="360"/>
      </w:pPr>
      <w:rPr>
        <w:rFonts w:ascii="Arial" w:hAnsi="Arial" w:hint="default"/>
      </w:rPr>
    </w:lvl>
    <w:lvl w:ilvl="6" w:tplc="C75EE4EE" w:tentative="1">
      <w:start w:val="1"/>
      <w:numFmt w:val="bullet"/>
      <w:lvlText w:val="•"/>
      <w:lvlJc w:val="left"/>
      <w:pPr>
        <w:tabs>
          <w:tab w:val="num" w:pos="5040"/>
        </w:tabs>
        <w:ind w:left="5040" w:hanging="360"/>
      </w:pPr>
      <w:rPr>
        <w:rFonts w:ascii="Arial" w:hAnsi="Arial" w:hint="default"/>
      </w:rPr>
    </w:lvl>
    <w:lvl w:ilvl="7" w:tplc="1F94B126" w:tentative="1">
      <w:start w:val="1"/>
      <w:numFmt w:val="bullet"/>
      <w:lvlText w:val="•"/>
      <w:lvlJc w:val="left"/>
      <w:pPr>
        <w:tabs>
          <w:tab w:val="num" w:pos="5760"/>
        </w:tabs>
        <w:ind w:left="5760" w:hanging="360"/>
      </w:pPr>
      <w:rPr>
        <w:rFonts w:ascii="Arial" w:hAnsi="Arial" w:hint="default"/>
      </w:rPr>
    </w:lvl>
    <w:lvl w:ilvl="8" w:tplc="7410FB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5994E6B"/>
    <w:multiLevelType w:val="hybridMultilevel"/>
    <w:tmpl w:val="2DE40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6"/>
  </w:num>
  <w:num w:numId="12">
    <w:abstractNumId w:val="3"/>
  </w:num>
  <w:num w:numId="13">
    <w:abstractNumId w:val="0"/>
  </w:num>
  <w:num w:numId="14">
    <w:abstractNumId w:val="7"/>
  </w:num>
  <w:num w:numId="15">
    <w:abstractNumId w:val="5"/>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83F"/>
    <w:rsid w:val="00001921"/>
    <w:rsid w:val="00045372"/>
    <w:rsid w:val="000A4718"/>
    <w:rsid w:val="000A6C63"/>
    <w:rsid w:val="000B55F5"/>
    <w:rsid w:val="000C18C1"/>
    <w:rsid w:val="00117020"/>
    <w:rsid w:val="00130B95"/>
    <w:rsid w:val="00174E66"/>
    <w:rsid w:val="00226B1F"/>
    <w:rsid w:val="002800E8"/>
    <w:rsid w:val="00286AA6"/>
    <w:rsid w:val="00293CB2"/>
    <w:rsid w:val="002A4D61"/>
    <w:rsid w:val="002B5419"/>
    <w:rsid w:val="002C118D"/>
    <w:rsid w:val="002C6BF6"/>
    <w:rsid w:val="002E5195"/>
    <w:rsid w:val="003020C8"/>
    <w:rsid w:val="00326F9D"/>
    <w:rsid w:val="0033461E"/>
    <w:rsid w:val="003A1426"/>
    <w:rsid w:val="003B45E5"/>
    <w:rsid w:val="003D1458"/>
    <w:rsid w:val="00413368"/>
    <w:rsid w:val="004259CA"/>
    <w:rsid w:val="0045426A"/>
    <w:rsid w:val="00463223"/>
    <w:rsid w:val="0046566A"/>
    <w:rsid w:val="004B5506"/>
    <w:rsid w:val="004D32C9"/>
    <w:rsid w:val="004E0E34"/>
    <w:rsid w:val="004E271B"/>
    <w:rsid w:val="00513A35"/>
    <w:rsid w:val="0054383F"/>
    <w:rsid w:val="005B77CF"/>
    <w:rsid w:val="005B7CB0"/>
    <w:rsid w:val="005D1FCB"/>
    <w:rsid w:val="005F1915"/>
    <w:rsid w:val="005F259B"/>
    <w:rsid w:val="00630D8E"/>
    <w:rsid w:val="006426B7"/>
    <w:rsid w:val="00652255"/>
    <w:rsid w:val="006671CD"/>
    <w:rsid w:val="006A06CC"/>
    <w:rsid w:val="006A650B"/>
    <w:rsid w:val="006C59DE"/>
    <w:rsid w:val="00702705"/>
    <w:rsid w:val="007057CC"/>
    <w:rsid w:val="007216A4"/>
    <w:rsid w:val="00757CA4"/>
    <w:rsid w:val="00782E55"/>
    <w:rsid w:val="00787E26"/>
    <w:rsid w:val="0079611F"/>
    <w:rsid w:val="00796A68"/>
    <w:rsid w:val="007A1B75"/>
    <w:rsid w:val="007B346E"/>
    <w:rsid w:val="007C24B4"/>
    <w:rsid w:val="008316E6"/>
    <w:rsid w:val="00867BE2"/>
    <w:rsid w:val="008B25CE"/>
    <w:rsid w:val="008E4EC1"/>
    <w:rsid w:val="00943B69"/>
    <w:rsid w:val="0095647E"/>
    <w:rsid w:val="009A1C8F"/>
    <w:rsid w:val="009D2B1A"/>
    <w:rsid w:val="009F2370"/>
    <w:rsid w:val="009F56A5"/>
    <w:rsid w:val="00A16969"/>
    <w:rsid w:val="00A427B2"/>
    <w:rsid w:val="00AB4D3F"/>
    <w:rsid w:val="00AD1046"/>
    <w:rsid w:val="00AD4B36"/>
    <w:rsid w:val="00B32C73"/>
    <w:rsid w:val="00BD4C0C"/>
    <w:rsid w:val="00C03FC0"/>
    <w:rsid w:val="00C3197C"/>
    <w:rsid w:val="00C61751"/>
    <w:rsid w:val="00CA777D"/>
    <w:rsid w:val="00CF1E31"/>
    <w:rsid w:val="00D17A6C"/>
    <w:rsid w:val="00D340A9"/>
    <w:rsid w:val="00DA4709"/>
    <w:rsid w:val="00DB7D74"/>
    <w:rsid w:val="00DE0CA3"/>
    <w:rsid w:val="00DE4F7E"/>
    <w:rsid w:val="00E756F3"/>
    <w:rsid w:val="00E86E45"/>
    <w:rsid w:val="00EF23C6"/>
    <w:rsid w:val="00F061C9"/>
    <w:rsid w:val="00F72CD9"/>
    <w:rsid w:val="00F848A4"/>
    <w:rsid w:val="00FB1694"/>
    <w:rsid w:val="00FD11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B020714"/>
  <w15:chartTrackingRefBased/>
  <w15:docId w15:val="{F0DAD4B2-2778-49CC-B33F-2FB9476FF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E45"/>
  </w:style>
  <w:style w:type="paragraph" w:styleId="Heading1">
    <w:name w:val="heading 1"/>
    <w:basedOn w:val="Normal"/>
    <w:next w:val="Normal"/>
    <w:link w:val="Heading1Char"/>
    <w:uiPriority w:val="9"/>
    <w:qFormat/>
    <w:rsid w:val="00E86E45"/>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86E45"/>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E86E45"/>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86E45"/>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86E45"/>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86E45"/>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86E45"/>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86E45"/>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86E45"/>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E86E45"/>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E86E45"/>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E86E4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6E45"/>
    <w:rPr>
      <w:rFonts w:eastAsiaTheme="minorEastAsia"/>
    </w:rPr>
  </w:style>
  <w:style w:type="character" w:customStyle="1" w:styleId="Heading1Char">
    <w:name w:val="Heading 1 Char"/>
    <w:basedOn w:val="DefaultParagraphFont"/>
    <w:link w:val="Heading1"/>
    <w:uiPriority w:val="9"/>
    <w:rsid w:val="00E86E45"/>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86E45"/>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E86E45"/>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86E45"/>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86E45"/>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86E45"/>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86E4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86E4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86E45"/>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86E45"/>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E86E45"/>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86E45"/>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86E45"/>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86E45"/>
    <w:rPr>
      <w:color w:val="5A5A5A" w:themeColor="text1" w:themeTint="A5"/>
      <w:spacing w:val="10"/>
    </w:rPr>
  </w:style>
  <w:style w:type="character" w:styleId="Strong">
    <w:name w:val="Strong"/>
    <w:basedOn w:val="DefaultParagraphFont"/>
    <w:uiPriority w:val="22"/>
    <w:qFormat/>
    <w:rsid w:val="00E86E45"/>
    <w:rPr>
      <w:b/>
      <w:bCs/>
      <w:color w:val="000000" w:themeColor="text1"/>
    </w:rPr>
  </w:style>
  <w:style w:type="character" w:styleId="Emphasis">
    <w:name w:val="Emphasis"/>
    <w:basedOn w:val="DefaultParagraphFont"/>
    <w:uiPriority w:val="20"/>
    <w:qFormat/>
    <w:rsid w:val="00E86E45"/>
    <w:rPr>
      <w:i/>
      <w:iCs/>
      <w:color w:val="auto"/>
    </w:rPr>
  </w:style>
  <w:style w:type="paragraph" w:styleId="NoSpacing">
    <w:name w:val="No Spacing"/>
    <w:uiPriority w:val="1"/>
    <w:qFormat/>
    <w:rsid w:val="00E86E45"/>
    <w:pPr>
      <w:spacing w:after="0" w:line="240" w:lineRule="auto"/>
    </w:pPr>
  </w:style>
  <w:style w:type="paragraph" w:styleId="Quote">
    <w:name w:val="Quote"/>
    <w:basedOn w:val="Normal"/>
    <w:next w:val="Normal"/>
    <w:link w:val="QuoteChar"/>
    <w:uiPriority w:val="29"/>
    <w:qFormat/>
    <w:rsid w:val="00E86E45"/>
    <w:pPr>
      <w:spacing w:before="160"/>
      <w:ind w:left="720" w:right="720"/>
    </w:pPr>
    <w:rPr>
      <w:i/>
      <w:iCs/>
      <w:color w:val="000000" w:themeColor="text1"/>
    </w:rPr>
  </w:style>
  <w:style w:type="character" w:customStyle="1" w:styleId="QuoteChar">
    <w:name w:val="Quote Char"/>
    <w:basedOn w:val="DefaultParagraphFont"/>
    <w:link w:val="Quote"/>
    <w:uiPriority w:val="29"/>
    <w:rsid w:val="00E86E45"/>
    <w:rPr>
      <w:i/>
      <w:iCs/>
      <w:color w:val="000000" w:themeColor="text1"/>
    </w:rPr>
  </w:style>
  <w:style w:type="paragraph" w:styleId="IntenseQuote">
    <w:name w:val="Intense Quote"/>
    <w:basedOn w:val="Normal"/>
    <w:next w:val="Normal"/>
    <w:link w:val="IntenseQuoteChar"/>
    <w:uiPriority w:val="30"/>
    <w:qFormat/>
    <w:rsid w:val="00E86E45"/>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86E45"/>
    <w:rPr>
      <w:color w:val="000000" w:themeColor="text1"/>
      <w:shd w:val="clear" w:color="auto" w:fill="F2F2F2" w:themeFill="background1" w:themeFillShade="F2"/>
    </w:rPr>
  </w:style>
  <w:style w:type="character" w:styleId="SubtleEmphasis">
    <w:name w:val="Subtle Emphasis"/>
    <w:basedOn w:val="DefaultParagraphFont"/>
    <w:uiPriority w:val="19"/>
    <w:qFormat/>
    <w:rsid w:val="00E86E45"/>
    <w:rPr>
      <w:i/>
      <w:iCs/>
      <w:color w:val="404040" w:themeColor="text1" w:themeTint="BF"/>
    </w:rPr>
  </w:style>
  <w:style w:type="character" w:styleId="IntenseEmphasis">
    <w:name w:val="Intense Emphasis"/>
    <w:basedOn w:val="DefaultParagraphFont"/>
    <w:uiPriority w:val="21"/>
    <w:qFormat/>
    <w:rsid w:val="00E86E45"/>
    <w:rPr>
      <w:b/>
      <w:bCs/>
      <w:i/>
      <w:iCs/>
      <w:caps/>
    </w:rPr>
  </w:style>
  <w:style w:type="character" w:styleId="SubtleReference">
    <w:name w:val="Subtle Reference"/>
    <w:basedOn w:val="DefaultParagraphFont"/>
    <w:uiPriority w:val="31"/>
    <w:qFormat/>
    <w:rsid w:val="00E86E4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86E45"/>
    <w:rPr>
      <w:b/>
      <w:bCs/>
      <w:smallCaps/>
      <w:u w:val="single"/>
    </w:rPr>
  </w:style>
  <w:style w:type="character" w:styleId="BookTitle">
    <w:name w:val="Book Title"/>
    <w:basedOn w:val="DefaultParagraphFont"/>
    <w:uiPriority w:val="33"/>
    <w:qFormat/>
    <w:rsid w:val="00E86E45"/>
    <w:rPr>
      <w:b w:val="0"/>
      <w:bCs w:val="0"/>
      <w:smallCaps/>
      <w:spacing w:val="5"/>
    </w:rPr>
  </w:style>
  <w:style w:type="paragraph" w:styleId="TOCHeading">
    <w:name w:val="TOC Heading"/>
    <w:basedOn w:val="Heading1"/>
    <w:next w:val="Normal"/>
    <w:uiPriority w:val="39"/>
    <w:semiHidden/>
    <w:unhideWhenUsed/>
    <w:qFormat/>
    <w:rsid w:val="00E86E45"/>
    <w:pPr>
      <w:outlineLvl w:val="9"/>
    </w:pPr>
  </w:style>
  <w:style w:type="paragraph" w:styleId="ListParagraph">
    <w:name w:val="List Paragraph"/>
    <w:basedOn w:val="Normal"/>
    <w:uiPriority w:val="34"/>
    <w:qFormat/>
    <w:rsid w:val="008B25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042581">
      <w:bodyDiv w:val="1"/>
      <w:marLeft w:val="0"/>
      <w:marRight w:val="0"/>
      <w:marTop w:val="0"/>
      <w:marBottom w:val="0"/>
      <w:divBdr>
        <w:top w:val="none" w:sz="0" w:space="0" w:color="auto"/>
        <w:left w:val="none" w:sz="0" w:space="0" w:color="auto"/>
        <w:bottom w:val="none" w:sz="0" w:space="0" w:color="auto"/>
        <w:right w:val="none" w:sz="0" w:space="0" w:color="auto"/>
      </w:divBdr>
      <w:divsChild>
        <w:div w:id="737676398">
          <w:marLeft w:val="1080"/>
          <w:marRight w:val="0"/>
          <w:marTop w:val="100"/>
          <w:marBottom w:val="0"/>
          <w:divBdr>
            <w:top w:val="none" w:sz="0" w:space="0" w:color="auto"/>
            <w:left w:val="none" w:sz="0" w:space="0" w:color="auto"/>
            <w:bottom w:val="none" w:sz="0" w:space="0" w:color="auto"/>
            <w:right w:val="none" w:sz="0" w:space="0" w:color="auto"/>
          </w:divBdr>
        </w:div>
        <w:div w:id="1169950637">
          <w:marLeft w:val="1800"/>
          <w:marRight w:val="0"/>
          <w:marTop w:val="100"/>
          <w:marBottom w:val="0"/>
          <w:divBdr>
            <w:top w:val="none" w:sz="0" w:space="0" w:color="auto"/>
            <w:left w:val="none" w:sz="0" w:space="0" w:color="auto"/>
            <w:bottom w:val="none" w:sz="0" w:space="0" w:color="auto"/>
            <w:right w:val="none" w:sz="0" w:space="0" w:color="auto"/>
          </w:divBdr>
        </w:div>
        <w:div w:id="1665890864">
          <w:marLeft w:val="1800"/>
          <w:marRight w:val="0"/>
          <w:marTop w:val="100"/>
          <w:marBottom w:val="0"/>
          <w:divBdr>
            <w:top w:val="none" w:sz="0" w:space="0" w:color="auto"/>
            <w:left w:val="none" w:sz="0" w:space="0" w:color="auto"/>
            <w:bottom w:val="none" w:sz="0" w:space="0" w:color="auto"/>
            <w:right w:val="none" w:sz="0" w:space="0" w:color="auto"/>
          </w:divBdr>
        </w:div>
        <w:div w:id="2133865576">
          <w:marLeft w:val="1080"/>
          <w:marRight w:val="0"/>
          <w:marTop w:val="100"/>
          <w:marBottom w:val="0"/>
          <w:divBdr>
            <w:top w:val="none" w:sz="0" w:space="0" w:color="auto"/>
            <w:left w:val="none" w:sz="0" w:space="0" w:color="auto"/>
            <w:bottom w:val="none" w:sz="0" w:space="0" w:color="auto"/>
            <w:right w:val="none" w:sz="0" w:space="0" w:color="auto"/>
          </w:divBdr>
        </w:div>
      </w:divsChild>
    </w:div>
    <w:div w:id="482548125">
      <w:bodyDiv w:val="1"/>
      <w:marLeft w:val="0"/>
      <w:marRight w:val="0"/>
      <w:marTop w:val="0"/>
      <w:marBottom w:val="0"/>
      <w:divBdr>
        <w:top w:val="none" w:sz="0" w:space="0" w:color="auto"/>
        <w:left w:val="none" w:sz="0" w:space="0" w:color="auto"/>
        <w:bottom w:val="none" w:sz="0" w:space="0" w:color="auto"/>
        <w:right w:val="none" w:sz="0" w:space="0" w:color="auto"/>
      </w:divBdr>
    </w:div>
    <w:div w:id="513999206">
      <w:bodyDiv w:val="1"/>
      <w:marLeft w:val="0"/>
      <w:marRight w:val="0"/>
      <w:marTop w:val="0"/>
      <w:marBottom w:val="0"/>
      <w:divBdr>
        <w:top w:val="none" w:sz="0" w:space="0" w:color="auto"/>
        <w:left w:val="none" w:sz="0" w:space="0" w:color="auto"/>
        <w:bottom w:val="none" w:sz="0" w:space="0" w:color="auto"/>
        <w:right w:val="none" w:sz="0" w:space="0" w:color="auto"/>
      </w:divBdr>
      <w:divsChild>
        <w:div w:id="214699348">
          <w:marLeft w:val="547"/>
          <w:marRight w:val="0"/>
          <w:marTop w:val="134"/>
          <w:marBottom w:val="0"/>
          <w:divBdr>
            <w:top w:val="none" w:sz="0" w:space="0" w:color="auto"/>
            <w:left w:val="none" w:sz="0" w:space="0" w:color="auto"/>
            <w:bottom w:val="none" w:sz="0" w:space="0" w:color="auto"/>
            <w:right w:val="none" w:sz="0" w:space="0" w:color="auto"/>
          </w:divBdr>
        </w:div>
        <w:div w:id="720178591">
          <w:marLeft w:val="1166"/>
          <w:marRight w:val="0"/>
          <w:marTop w:val="115"/>
          <w:marBottom w:val="0"/>
          <w:divBdr>
            <w:top w:val="none" w:sz="0" w:space="0" w:color="auto"/>
            <w:left w:val="none" w:sz="0" w:space="0" w:color="auto"/>
            <w:bottom w:val="none" w:sz="0" w:space="0" w:color="auto"/>
            <w:right w:val="none" w:sz="0" w:space="0" w:color="auto"/>
          </w:divBdr>
        </w:div>
        <w:div w:id="523516759">
          <w:marLeft w:val="1166"/>
          <w:marRight w:val="0"/>
          <w:marTop w:val="115"/>
          <w:marBottom w:val="0"/>
          <w:divBdr>
            <w:top w:val="none" w:sz="0" w:space="0" w:color="auto"/>
            <w:left w:val="none" w:sz="0" w:space="0" w:color="auto"/>
            <w:bottom w:val="none" w:sz="0" w:space="0" w:color="auto"/>
            <w:right w:val="none" w:sz="0" w:space="0" w:color="auto"/>
          </w:divBdr>
        </w:div>
        <w:div w:id="610430822">
          <w:marLeft w:val="1800"/>
          <w:marRight w:val="0"/>
          <w:marTop w:val="96"/>
          <w:marBottom w:val="0"/>
          <w:divBdr>
            <w:top w:val="none" w:sz="0" w:space="0" w:color="auto"/>
            <w:left w:val="none" w:sz="0" w:space="0" w:color="auto"/>
            <w:bottom w:val="none" w:sz="0" w:space="0" w:color="auto"/>
            <w:right w:val="none" w:sz="0" w:space="0" w:color="auto"/>
          </w:divBdr>
        </w:div>
        <w:div w:id="1795639005">
          <w:marLeft w:val="1800"/>
          <w:marRight w:val="0"/>
          <w:marTop w:val="96"/>
          <w:marBottom w:val="0"/>
          <w:divBdr>
            <w:top w:val="none" w:sz="0" w:space="0" w:color="auto"/>
            <w:left w:val="none" w:sz="0" w:space="0" w:color="auto"/>
            <w:bottom w:val="none" w:sz="0" w:space="0" w:color="auto"/>
            <w:right w:val="none" w:sz="0" w:space="0" w:color="auto"/>
          </w:divBdr>
        </w:div>
        <w:div w:id="576596154">
          <w:marLeft w:val="1800"/>
          <w:marRight w:val="0"/>
          <w:marTop w:val="96"/>
          <w:marBottom w:val="0"/>
          <w:divBdr>
            <w:top w:val="none" w:sz="0" w:space="0" w:color="auto"/>
            <w:left w:val="none" w:sz="0" w:space="0" w:color="auto"/>
            <w:bottom w:val="none" w:sz="0" w:space="0" w:color="auto"/>
            <w:right w:val="none" w:sz="0" w:space="0" w:color="auto"/>
          </w:divBdr>
        </w:div>
        <w:div w:id="877863766">
          <w:marLeft w:val="547"/>
          <w:marRight w:val="0"/>
          <w:marTop w:val="134"/>
          <w:marBottom w:val="0"/>
          <w:divBdr>
            <w:top w:val="none" w:sz="0" w:space="0" w:color="auto"/>
            <w:left w:val="none" w:sz="0" w:space="0" w:color="auto"/>
            <w:bottom w:val="none" w:sz="0" w:space="0" w:color="auto"/>
            <w:right w:val="none" w:sz="0" w:space="0" w:color="auto"/>
          </w:divBdr>
        </w:div>
      </w:divsChild>
    </w:div>
    <w:div w:id="688339607">
      <w:bodyDiv w:val="1"/>
      <w:marLeft w:val="0"/>
      <w:marRight w:val="0"/>
      <w:marTop w:val="0"/>
      <w:marBottom w:val="0"/>
      <w:divBdr>
        <w:top w:val="none" w:sz="0" w:space="0" w:color="auto"/>
        <w:left w:val="none" w:sz="0" w:space="0" w:color="auto"/>
        <w:bottom w:val="none" w:sz="0" w:space="0" w:color="auto"/>
        <w:right w:val="none" w:sz="0" w:space="0" w:color="auto"/>
      </w:divBdr>
      <w:divsChild>
        <w:div w:id="1575386308">
          <w:marLeft w:val="1080"/>
          <w:marRight w:val="0"/>
          <w:marTop w:val="100"/>
          <w:marBottom w:val="0"/>
          <w:divBdr>
            <w:top w:val="none" w:sz="0" w:space="0" w:color="auto"/>
            <w:left w:val="none" w:sz="0" w:space="0" w:color="auto"/>
            <w:bottom w:val="none" w:sz="0" w:space="0" w:color="auto"/>
            <w:right w:val="none" w:sz="0" w:space="0" w:color="auto"/>
          </w:divBdr>
        </w:div>
      </w:divsChild>
    </w:div>
    <w:div w:id="1382703197">
      <w:bodyDiv w:val="1"/>
      <w:marLeft w:val="0"/>
      <w:marRight w:val="0"/>
      <w:marTop w:val="0"/>
      <w:marBottom w:val="0"/>
      <w:divBdr>
        <w:top w:val="none" w:sz="0" w:space="0" w:color="auto"/>
        <w:left w:val="none" w:sz="0" w:space="0" w:color="auto"/>
        <w:bottom w:val="none" w:sz="0" w:space="0" w:color="auto"/>
        <w:right w:val="none" w:sz="0" w:space="0" w:color="auto"/>
      </w:divBdr>
      <w:divsChild>
        <w:div w:id="1694912733">
          <w:marLeft w:val="360"/>
          <w:marRight w:val="0"/>
          <w:marTop w:val="200"/>
          <w:marBottom w:val="0"/>
          <w:divBdr>
            <w:top w:val="none" w:sz="0" w:space="0" w:color="auto"/>
            <w:left w:val="none" w:sz="0" w:space="0" w:color="auto"/>
            <w:bottom w:val="none" w:sz="0" w:space="0" w:color="auto"/>
            <w:right w:val="none" w:sz="0" w:space="0" w:color="auto"/>
          </w:divBdr>
        </w:div>
        <w:div w:id="510338394">
          <w:marLeft w:val="360"/>
          <w:marRight w:val="0"/>
          <w:marTop w:val="200"/>
          <w:marBottom w:val="0"/>
          <w:divBdr>
            <w:top w:val="none" w:sz="0" w:space="0" w:color="auto"/>
            <w:left w:val="none" w:sz="0" w:space="0" w:color="auto"/>
            <w:bottom w:val="none" w:sz="0" w:space="0" w:color="auto"/>
            <w:right w:val="none" w:sz="0" w:space="0" w:color="auto"/>
          </w:divBdr>
        </w:div>
        <w:div w:id="728724279">
          <w:marLeft w:val="1080"/>
          <w:marRight w:val="0"/>
          <w:marTop w:val="100"/>
          <w:marBottom w:val="0"/>
          <w:divBdr>
            <w:top w:val="none" w:sz="0" w:space="0" w:color="auto"/>
            <w:left w:val="none" w:sz="0" w:space="0" w:color="auto"/>
            <w:bottom w:val="none" w:sz="0" w:space="0" w:color="auto"/>
            <w:right w:val="none" w:sz="0" w:space="0" w:color="auto"/>
          </w:divBdr>
        </w:div>
        <w:div w:id="444275588">
          <w:marLeft w:val="1080"/>
          <w:marRight w:val="0"/>
          <w:marTop w:val="100"/>
          <w:marBottom w:val="0"/>
          <w:divBdr>
            <w:top w:val="none" w:sz="0" w:space="0" w:color="auto"/>
            <w:left w:val="none" w:sz="0" w:space="0" w:color="auto"/>
            <w:bottom w:val="none" w:sz="0" w:space="0" w:color="auto"/>
            <w:right w:val="none" w:sz="0" w:space="0" w:color="auto"/>
          </w:divBdr>
        </w:div>
        <w:div w:id="498615076">
          <w:marLeft w:val="1080"/>
          <w:marRight w:val="0"/>
          <w:marTop w:val="100"/>
          <w:marBottom w:val="0"/>
          <w:divBdr>
            <w:top w:val="none" w:sz="0" w:space="0" w:color="auto"/>
            <w:left w:val="none" w:sz="0" w:space="0" w:color="auto"/>
            <w:bottom w:val="none" w:sz="0" w:space="0" w:color="auto"/>
            <w:right w:val="none" w:sz="0" w:space="0" w:color="auto"/>
          </w:divBdr>
        </w:div>
        <w:div w:id="834033432">
          <w:marLeft w:val="360"/>
          <w:marRight w:val="0"/>
          <w:marTop w:val="200"/>
          <w:marBottom w:val="0"/>
          <w:divBdr>
            <w:top w:val="none" w:sz="0" w:space="0" w:color="auto"/>
            <w:left w:val="none" w:sz="0" w:space="0" w:color="auto"/>
            <w:bottom w:val="none" w:sz="0" w:space="0" w:color="auto"/>
            <w:right w:val="none" w:sz="0" w:space="0" w:color="auto"/>
          </w:divBdr>
        </w:div>
        <w:div w:id="2138528750">
          <w:marLeft w:val="1080"/>
          <w:marRight w:val="0"/>
          <w:marTop w:val="100"/>
          <w:marBottom w:val="0"/>
          <w:divBdr>
            <w:top w:val="none" w:sz="0" w:space="0" w:color="auto"/>
            <w:left w:val="none" w:sz="0" w:space="0" w:color="auto"/>
            <w:bottom w:val="none" w:sz="0" w:space="0" w:color="auto"/>
            <w:right w:val="none" w:sz="0" w:space="0" w:color="auto"/>
          </w:divBdr>
        </w:div>
      </w:divsChild>
    </w:div>
    <w:div w:id="1994679974">
      <w:bodyDiv w:val="1"/>
      <w:marLeft w:val="0"/>
      <w:marRight w:val="0"/>
      <w:marTop w:val="0"/>
      <w:marBottom w:val="0"/>
      <w:divBdr>
        <w:top w:val="none" w:sz="0" w:space="0" w:color="auto"/>
        <w:left w:val="none" w:sz="0" w:space="0" w:color="auto"/>
        <w:bottom w:val="none" w:sz="0" w:space="0" w:color="auto"/>
        <w:right w:val="none" w:sz="0" w:space="0" w:color="auto"/>
      </w:divBdr>
      <w:divsChild>
        <w:div w:id="742337516">
          <w:marLeft w:val="547"/>
          <w:marRight w:val="0"/>
          <w:marTop w:val="130"/>
          <w:marBottom w:val="0"/>
          <w:divBdr>
            <w:top w:val="none" w:sz="0" w:space="0" w:color="auto"/>
            <w:left w:val="none" w:sz="0" w:space="0" w:color="auto"/>
            <w:bottom w:val="none" w:sz="0" w:space="0" w:color="auto"/>
            <w:right w:val="none" w:sz="0" w:space="0" w:color="auto"/>
          </w:divBdr>
        </w:div>
        <w:div w:id="120661378">
          <w:marLeft w:val="1166"/>
          <w:marRight w:val="0"/>
          <w:marTop w:val="115"/>
          <w:marBottom w:val="0"/>
          <w:divBdr>
            <w:top w:val="none" w:sz="0" w:space="0" w:color="auto"/>
            <w:left w:val="none" w:sz="0" w:space="0" w:color="auto"/>
            <w:bottom w:val="none" w:sz="0" w:space="0" w:color="auto"/>
            <w:right w:val="none" w:sz="0" w:space="0" w:color="auto"/>
          </w:divBdr>
        </w:div>
        <w:div w:id="900870501">
          <w:marLeft w:val="1166"/>
          <w:marRight w:val="0"/>
          <w:marTop w:val="115"/>
          <w:marBottom w:val="0"/>
          <w:divBdr>
            <w:top w:val="none" w:sz="0" w:space="0" w:color="auto"/>
            <w:left w:val="none" w:sz="0" w:space="0" w:color="auto"/>
            <w:bottom w:val="none" w:sz="0" w:space="0" w:color="auto"/>
            <w:right w:val="none" w:sz="0" w:space="0" w:color="auto"/>
          </w:divBdr>
        </w:div>
      </w:divsChild>
    </w:div>
    <w:div w:id="2141917662">
      <w:bodyDiv w:val="1"/>
      <w:marLeft w:val="0"/>
      <w:marRight w:val="0"/>
      <w:marTop w:val="0"/>
      <w:marBottom w:val="0"/>
      <w:divBdr>
        <w:top w:val="none" w:sz="0" w:space="0" w:color="auto"/>
        <w:left w:val="none" w:sz="0" w:space="0" w:color="auto"/>
        <w:bottom w:val="none" w:sz="0" w:space="0" w:color="auto"/>
        <w:right w:val="none" w:sz="0" w:space="0" w:color="auto"/>
      </w:divBdr>
      <w:divsChild>
        <w:div w:id="153596969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4</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6</cp:revision>
  <dcterms:created xsi:type="dcterms:W3CDTF">2019-04-01T22:21:00Z</dcterms:created>
  <dcterms:modified xsi:type="dcterms:W3CDTF">2019-05-03T21:30:00Z</dcterms:modified>
</cp:coreProperties>
</file>